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5385"/>
        <w:gridCol w:w="56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Lavička Josef, JUDr. - soudní exekutor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26. dubna 573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Cheb350 02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*CSOBSX92165415*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CSOBSX92165415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Váš dopis zn.: 176 EX 00111/26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Praha, 1.07.2026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Naše značka: 26201010/E/ 176 EX 00111/26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Vyřizuje: Bydžovská Denisa , telefon 230 049 940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2"/>
        </w:rPr>
        <w:t xml:space="preserve"/>
        <w:br/>
        <w:t xml:space="preserve"> </w:t>
        <w:br/>
        <w:t xml:space="preserve"/>
      </w:r>
      <w:r>
        <w:rPr>
          <w:rFonts w:ascii="sans-serif" w:hAnsi="sans-serif" w:cs="sans-serif"/>
          <w:b/>
          <w:sz w:val="22"/>
          <w:u w:val="single"/>
        </w:rPr>
        <w:t xml:space="preserve">Věc: Sdělení a žádost k dalšímu postupu v exekučním řízení</w:t>
        <w:br/>
        <w:t xml:space="preserve"/>
      </w:r>
      <w:r>
        <w:rPr>
          <w:rFonts w:ascii="sans-serif" w:hAnsi="sans-serif" w:cs="sans-serif"/>
          <w:sz w:val="22"/>
        </w:rPr>
        <w:t xml:space="preserve"/>
        <w:br/>
        <w:t xml:space="preserve">Dne 28.04.2026 byl Československé obchodní bance, a. s. (dále ČSOB) doručen exekuční příkaz č.j. 176 EX 00111/26 k provedení exekuce přikázáním pohledávky z účtu:</w:t>
        <w:br/>
        <w:t xml:space="preserve"/>
        <w:br/>
        <w:t xml:space="preserve">Majitel účtu, IČ/RČ/Dat. nar.:</w:t>
        <w:br/>
        <w:t xml:space="preserve">Šustková,-/7053141821/14.03.1970</w:t>
        <w:br/>
        <w:t xml:space="preserve"/>
        <w:br/>
        <w:t xml:space="preserve">Účet (účty): 332703204/0300, 72070673/0300</w:t>
        <w:br/>
        <w:t xml:space="preserve"/>
        <w:br/>
        <w:t xml:space="preserve">Sdělujeme Vám, že </w:t>
      </w:r>
      <w:r>
        <w:rPr>
          <w:rFonts w:ascii="sans-serif" w:hAnsi="sans-serif" w:cs="sans-serif"/>
          <w:b/>
          <w:sz w:val="22"/>
        </w:rPr>
        <w:t xml:space="preserve">ČSOB do dnešního dne neobdržela příslušné vyrozumění o nabytí právní moci/zapsání doložky provedení exekuce do rejstříku zahájených exekucí, </w:t>
      </w:r>
      <w:r>
        <w:rPr>
          <w:rFonts w:ascii="sans-serif" w:hAnsi="sans-serif" w:cs="sans-serif"/>
          <w:sz w:val="22"/>
        </w:rPr>
        <w:t xml:space="preserve">a zdvořile Vás v této souvislosti </w:t>
      </w:r>
      <w:r>
        <w:rPr>
          <w:rFonts w:ascii="sans-serif" w:hAnsi="sans-serif" w:cs="sans-serif"/>
          <w:b/>
          <w:sz w:val="22"/>
        </w:rPr>
        <w:t xml:space="preserve">žádáme o jeho doručení, případně o sdělení jiných dispozic k dalšímu postupu v předmětném exekučním řízení </w:t>
      </w:r>
      <w:r>
        <w:rPr>
          <w:rFonts w:ascii="sans-serif" w:hAnsi="sans-serif" w:cs="sans-serif"/>
          <w:sz w:val="22"/>
        </w:rPr>
        <w:t xml:space="preserve">(skončení exekuce apod.).</w:t>
        <w:br/>
        <w:t xml:space="preserve"/>
        <w:br/>
        <w:t xml:space="preserve">Do obdržení Vaší odpovědi bude ČSOB nadále realizovat blokaci exekučně postiženého účtu dle shora specifikovaného exekučního příkazu.</w:t>
        <w:br/>
        <w:t xml:space="preserve"/>
        <w:br/>
        <w:t xml:space="preserve">Děkujeme za spolupráci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Times New Roman" w:hAnsi="Times New Roman" w:cs="Times New Roman"/>
          <w:sz w:val="22"/>
        </w:rPr>
        <w:t xml:space="preserve"/>
        <w:br/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right"/>
      </w:pPr>
      <w:r>
        <w:rPr>
          <w:rFonts w:ascii="Times New Roman" w:hAnsi="Times New Roman" w:cs="Times New Roman"/>
          <w:sz w:val="22"/>
        </w:rPr>
        <w:t xml:space="preserve"/>
        <w:br/>
        <w:t xml:space="preserve">Československá obchodní banka, a. s.</w:t>
        <w:br/>
        <w:t xml:space="preserve"> </w:t>
        <w:br/>
        <w:t xml:space="preserve">Bydžovská Denisa</w:t>
        <w:br/>
        <w:t xml:space="preserve">pracovník pro exekuce</w:t>
        <w:br/>
        <w:t xml:space="preserve"/>
      </w:r>
    </w:p>
    <w:sectPr>
      <w:headerReference w:type="default" r:id="rId3"/>
      <w:footerReference w:type="default" r:id="rId4"/>
      <w:pgSz w:w="11905" w:h="16837"/>
      <w:pgMar w:top="849" w:right="1417" w:bottom="849" w:left="1417" w:header="283" w:footer="28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Československá obchodní banka, a. s.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Ústředí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Radlická 333/150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150 57 Praha 5</w:t>
          </w: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016000" cy="774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2026-07-01T06:41:26.645+02:00</vt:date>
  </prop:property>
</prop:Properties>
</file>