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5779FE" w14:paraId="16D0D150" w14:textId="77777777">
        <w:tc>
          <w:tcPr>
            <w:tcW w:w="9524" w:type="dxa"/>
            <w:tcBorders>
              <w:top w:val="single" w:sz="6" w:space="0" w:color="auto"/>
              <w:left w:val="single" w:sz="8" w:space="0" w:color="auto"/>
              <w:bottom w:val="single" w:sz="6" w:space="0" w:color="auto"/>
              <w:right w:val="nil"/>
            </w:tcBorders>
            <w:shd w:val="pct30" w:color="0080FF" w:fill="FFFFFF"/>
          </w:tcPr>
          <w:p w14:paraId="35B43D2D" w14:textId="77777777" w:rsidR="0030084E" w:rsidRDefault="0030084E">
            <w:pPr>
              <w:widowControl w:val="0"/>
              <w:autoSpaceDE w:val="0"/>
              <w:autoSpaceDN w:val="0"/>
              <w:adjustRightInd w:val="0"/>
              <w:spacing w:before="57" w:after="0" w:line="240" w:lineRule="auto"/>
              <w:jc w:val="center"/>
              <w:rPr>
                <w:rFonts w:ascii="Calibri" w:hAnsi="Calibri" w:cs="Calibri"/>
                <w:b/>
                <w:bCs/>
                <w:color w:val="000000"/>
                <w:kern w:val="0"/>
                <w:sz w:val="44"/>
                <w:szCs w:val="44"/>
              </w:rPr>
            </w:pPr>
            <w:r>
              <w:rPr>
                <w:rFonts w:ascii="Calibri" w:hAnsi="Calibri" w:cs="Calibri"/>
                <w:b/>
                <w:bCs/>
                <w:color w:val="000000"/>
                <w:kern w:val="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5E9BB738" w14:textId="77777777" w:rsidR="0030084E" w:rsidRDefault="0030084E">
            <w:pPr>
              <w:widowControl w:val="0"/>
              <w:autoSpaceDE w:val="0"/>
              <w:autoSpaceDN w:val="0"/>
              <w:adjustRightInd w:val="0"/>
              <w:spacing w:before="57" w:after="0" w:line="240" w:lineRule="auto"/>
              <w:jc w:val="center"/>
              <w:rPr>
                <w:rFonts w:ascii="Times New Roman" w:hAnsi="Times New Roman" w:cs="Times New Roman"/>
                <w:b/>
                <w:bCs/>
                <w:vanish/>
                <w:color w:val="000000"/>
                <w:kern w:val="0"/>
                <w:sz w:val="40"/>
                <w:szCs w:val="40"/>
              </w:rPr>
            </w:pPr>
          </w:p>
        </w:tc>
      </w:tr>
    </w:tbl>
    <w:p w14:paraId="63FAA81A" w14:textId="77777777" w:rsidR="0030084E" w:rsidRDefault="0030084E">
      <w:pPr>
        <w:widowControl w:val="0"/>
        <w:tabs>
          <w:tab w:val="left" w:pos="4230"/>
        </w:tabs>
        <w:autoSpaceDE w:val="0"/>
        <w:autoSpaceDN w:val="0"/>
        <w:adjustRightInd w:val="0"/>
        <w:spacing w:before="113"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číslo položky: 005592/2026</w:t>
      </w:r>
    </w:p>
    <w:p w14:paraId="220FD692" w14:textId="77777777" w:rsidR="0030084E" w:rsidRDefault="0030084E">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r>
        <w:rPr>
          <w:rFonts w:ascii="Times New Roman" w:hAnsi="Times New Roman" w:cs="Times New Roman"/>
          <w:color w:val="000000"/>
          <w:kern w:val="0"/>
        </w:rPr>
        <w:t>Znalecký posudek je podán v oboru ekonomika, odvětví oceňování nemovitých věcí.</w:t>
      </w:r>
    </w:p>
    <w:p w14:paraId="54A772CF"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36EC4BE3" w14:textId="1C94504A"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 </w:t>
      </w:r>
      <w:r>
        <w:rPr>
          <w:rFonts w:ascii="Times New Roman" w:hAnsi="Times New Roman" w:cs="Times New Roman"/>
          <w:noProof/>
          <w:color w:val="000000"/>
          <w:kern w:val="0"/>
        </w:rPr>
        <w:drawing>
          <wp:inline distT="0" distB="0" distL="0" distR="0" wp14:anchorId="66BEF92E" wp14:editId="6C5539B9">
            <wp:extent cx="4328160" cy="3246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8160" cy="3246120"/>
                    </a:xfrm>
                    <a:prstGeom prst="rect">
                      <a:avLst/>
                    </a:prstGeom>
                    <a:noFill/>
                    <a:ln>
                      <a:noFill/>
                    </a:ln>
                  </pic:spPr>
                </pic:pic>
              </a:graphicData>
            </a:graphic>
          </wp:inline>
        </w:drawing>
      </w:r>
      <w:r>
        <w:rPr>
          <w:rFonts w:ascii="Times New Roman" w:hAnsi="Times New Roman" w:cs="Times New Roman"/>
          <w:color w:val="000000"/>
          <w:kern w:val="0"/>
          <w:sz w:val="22"/>
          <w:szCs w:val="22"/>
        </w:rPr>
        <w:t xml:space="preserve"> </w:t>
      </w:r>
    </w:p>
    <w:p w14:paraId="22281164"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p>
    <w:p w14:paraId="762FFF91" w14:textId="77777777" w:rsidR="0030084E" w:rsidRDefault="0030084E">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r>
        <w:rPr>
          <w:rFonts w:ascii="Calibri" w:hAnsi="Calibri" w:cs="Calibri"/>
          <w:b/>
          <w:bCs/>
          <w:color w:val="000000"/>
          <w:kern w:val="0"/>
          <w:sz w:val="28"/>
          <w:szCs w:val="28"/>
        </w:rPr>
        <w:t>Stručný popis předmětu znaleckého posudku</w:t>
      </w:r>
    </w:p>
    <w:p w14:paraId="2A6C6081"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Ocenění rodinného domu Drunče pro dobrovolnou dražbu v řízení č.j. 176 DD 17/26.</w:t>
      </w:r>
    </w:p>
    <w:p w14:paraId="1ABEEE09"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5779FE" w14:paraId="0FC88CB6" w14:textId="77777777">
        <w:tc>
          <w:tcPr>
            <w:tcW w:w="2343" w:type="dxa"/>
            <w:tcBorders>
              <w:top w:val="single" w:sz="6" w:space="0" w:color="auto"/>
              <w:left w:val="single" w:sz="8" w:space="0" w:color="auto"/>
              <w:bottom w:val="single" w:sz="6" w:space="0" w:color="auto"/>
              <w:right w:val="nil"/>
            </w:tcBorders>
            <w:shd w:val="pct30" w:color="0080FF" w:fill="FFFFFF"/>
          </w:tcPr>
          <w:p w14:paraId="29BE9973" w14:textId="77777777" w:rsidR="0030084E" w:rsidRDefault="0030084E">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1011A3E0" w14:textId="77777777" w:rsidR="0030084E" w:rsidRDefault="0030084E">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Znalecká společnost s.r.o.</w:t>
            </w:r>
          </w:p>
        </w:tc>
      </w:tr>
      <w:tr w:rsidR="005779FE" w14:paraId="789A747A" w14:textId="77777777">
        <w:trPr>
          <w:hidden/>
        </w:trPr>
        <w:tc>
          <w:tcPr>
            <w:tcW w:w="2343" w:type="dxa"/>
            <w:tcBorders>
              <w:top w:val="nil"/>
              <w:left w:val="single" w:sz="8" w:space="0" w:color="auto"/>
              <w:bottom w:val="nil"/>
              <w:right w:val="nil"/>
            </w:tcBorders>
          </w:tcPr>
          <w:p w14:paraId="1BCAEEC5" w14:textId="77777777" w:rsidR="0030084E" w:rsidRDefault="0030084E">
            <w:pPr>
              <w:widowControl w:val="0"/>
              <w:tabs>
                <w:tab w:val="left" w:pos="5490"/>
              </w:tabs>
              <w:autoSpaceDE w:val="0"/>
              <w:autoSpaceDN w:val="0"/>
              <w:adjustRightInd w:val="0"/>
              <w:spacing w:after="0" w:line="240" w:lineRule="auto"/>
              <w:ind w:left="113"/>
              <w:rPr>
                <w:rFonts w:ascii="Times New Roman" w:hAnsi="Times New Roman" w:cs="Times New Roman"/>
                <w:vanish/>
                <w:color w:val="000000"/>
                <w:kern w:val="0"/>
              </w:rPr>
            </w:pPr>
          </w:p>
        </w:tc>
        <w:tc>
          <w:tcPr>
            <w:tcW w:w="7295" w:type="dxa"/>
            <w:tcBorders>
              <w:top w:val="nil"/>
              <w:left w:val="nil"/>
              <w:bottom w:val="nil"/>
              <w:right w:val="single" w:sz="8" w:space="0" w:color="auto"/>
            </w:tcBorders>
          </w:tcPr>
          <w:p w14:paraId="5336CE70"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Palackého 715/15, 110 00 Praha 1 - Nové Město</w:t>
            </w:r>
          </w:p>
        </w:tc>
      </w:tr>
      <w:tr w:rsidR="005779FE" w14:paraId="58872349" w14:textId="77777777">
        <w:tc>
          <w:tcPr>
            <w:tcW w:w="2343" w:type="dxa"/>
            <w:tcBorders>
              <w:top w:val="single" w:sz="8" w:space="0" w:color="auto"/>
              <w:left w:val="nil"/>
              <w:bottom w:val="nil"/>
              <w:right w:val="nil"/>
            </w:tcBorders>
          </w:tcPr>
          <w:p w14:paraId="58736BB2"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5EF783C6"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536197FC"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5779FE" w14:paraId="76FF3FA1"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62109109" w14:textId="77777777" w:rsidR="0030084E" w:rsidRDefault="0030084E">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3098F517" w14:textId="77777777" w:rsidR="0030084E" w:rsidRDefault="0030084E">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EXEKUTORSKÝ ÚŘAD CHEB, JUDr. Josef Lavička, soudní exekutor</w:t>
            </w:r>
          </w:p>
        </w:tc>
      </w:tr>
      <w:tr w:rsidR="005779FE" w14:paraId="40BCF8BF" w14:textId="77777777">
        <w:tc>
          <w:tcPr>
            <w:tcW w:w="2343" w:type="dxa"/>
            <w:tcBorders>
              <w:top w:val="nil"/>
              <w:left w:val="single" w:sz="8" w:space="0" w:color="auto"/>
              <w:bottom w:val="nil"/>
              <w:right w:val="nil"/>
            </w:tcBorders>
          </w:tcPr>
          <w:p w14:paraId="3939003F" w14:textId="77777777" w:rsidR="0030084E" w:rsidRDefault="0030084E">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p>
        </w:tc>
        <w:tc>
          <w:tcPr>
            <w:tcW w:w="7295" w:type="dxa"/>
            <w:tcBorders>
              <w:top w:val="nil"/>
              <w:left w:val="nil"/>
              <w:bottom w:val="nil"/>
              <w:right w:val="single" w:sz="8" w:space="0" w:color="auto"/>
            </w:tcBorders>
          </w:tcPr>
          <w:p w14:paraId="5ACB34FF"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26. dubna 10, 35002 Cheb</w:t>
            </w:r>
          </w:p>
        </w:tc>
      </w:tr>
      <w:tr w:rsidR="005779FE" w14:paraId="2D692D8B" w14:textId="77777777">
        <w:tc>
          <w:tcPr>
            <w:tcW w:w="2343" w:type="dxa"/>
            <w:tcBorders>
              <w:top w:val="single" w:sz="8" w:space="0" w:color="auto"/>
              <w:left w:val="nil"/>
              <w:bottom w:val="nil"/>
              <w:right w:val="nil"/>
            </w:tcBorders>
          </w:tcPr>
          <w:p w14:paraId="2C9F969F"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0162266F"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3704F056"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p w14:paraId="5384D31E" w14:textId="77777777" w:rsidR="0030084E" w:rsidRDefault="0030084E">
      <w:pPr>
        <w:widowControl w:val="0"/>
        <w:tabs>
          <w:tab w:val="left" w:pos="4230"/>
        </w:tabs>
        <w:autoSpaceDE w:val="0"/>
        <w:autoSpaceDN w:val="0"/>
        <w:adjustRightInd w:val="0"/>
        <w:spacing w:after="0" w:line="240" w:lineRule="auto"/>
        <w:ind w:left="1695" w:hanging="1692"/>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5779FE" w14:paraId="35A5EBB3"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29A40D27"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jc w:val="center"/>
              <w:rPr>
                <w:rFonts w:ascii="Calibri" w:hAnsi="Calibri" w:cs="Calibri"/>
                <w:b/>
                <w:bCs/>
                <w:color w:val="000000"/>
                <w:kern w:val="0"/>
                <w:sz w:val="32"/>
                <w:szCs w:val="32"/>
              </w:rPr>
            </w:pPr>
            <w:r>
              <w:rPr>
                <w:rFonts w:ascii="Calibri" w:hAnsi="Calibri" w:cs="Calibri"/>
                <w:b/>
                <w:bCs/>
                <w:color w:val="000000"/>
                <w:kern w:val="0"/>
                <w:sz w:val="32"/>
                <w:szCs w:val="32"/>
              </w:rPr>
              <w:t>OBVYKLÁ CENA</w:t>
            </w:r>
          </w:p>
        </w:tc>
        <w:tc>
          <w:tcPr>
            <w:tcW w:w="6728" w:type="dxa"/>
            <w:tcBorders>
              <w:top w:val="single" w:sz="6" w:space="0" w:color="auto"/>
              <w:left w:val="nil"/>
              <w:bottom w:val="single" w:sz="6" w:space="0" w:color="auto"/>
              <w:right w:val="single" w:sz="8" w:space="0" w:color="auto"/>
            </w:tcBorders>
            <w:shd w:val="pct30" w:color="0080FF" w:fill="FFFFFF"/>
            <w:vAlign w:val="center"/>
          </w:tcPr>
          <w:p w14:paraId="15995030"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3 006 000 Kč</w:t>
            </w:r>
          </w:p>
        </w:tc>
      </w:tr>
    </w:tbl>
    <w:p w14:paraId="394FF696" w14:textId="16152D95" w:rsidR="0030084E" w:rsidRDefault="0030084E">
      <w:pPr>
        <w:widowControl w:val="0"/>
        <w:tabs>
          <w:tab w:val="left" w:pos="3420"/>
          <w:tab w:val="right" w:pos="9180"/>
          <w:tab w:val="right" w:pos="9331"/>
        </w:tabs>
        <w:autoSpaceDE w:val="0"/>
        <w:autoSpaceDN w:val="0"/>
        <w:adjustRightInd w:val="0"/>
        <w:spacing w:before="227" w:after="57" w:line="240" w:lineRule="auto"/>
        <w:rPr>
          <w:rFonts w:ascii="Times New Roman" w:hAnsi="Times New Roman" w:cs="Times New Roman"/>
          <w:color w:val="000000"/>
          <w:kern w:val="0"/>
        </w:rPr>
      </w:pPr>
      <w:r>
        <w:rPr>
          <w:rFonts w:ascii="Calibri" w:hAnsi="Calibri" w:cs="Calibri"/>
          <w:b/>
          <w:bCs/>
          <w:color w:val="000000"/>
          <w:kern w:val="0"/>
          <w:sz w:val="28"/>
          <w:szCs w:val="28"/>
        </w:rPr>
        <w:t>Počet stran:</w:t>
      </w:r>
      <w:r>
        <w:rPr>
          <w:rFonts w:ascii="Times New Roman" w:hAnsi="Times New Roman" w:cs="Times New Roman"/>
          <w:b/>
          <w:bCs/>
          <w:color w:val="000000"/>
          <w:kern w:val="0"/>
        </w:rPr>
        <w:t xml:space="preserve"> </w:t>
      </w:r>
      <w:r>
        <w:rPr>
          <w:rFonts w:ascii="Times New Roman" w:hAnsi="Times New Roman" w:cs="Times New Roman"/>
          <w:color w:val="000000"/>
          <w:kern w:val="0"/>
        </w:rPr>
        <w:t xml:space="preserve">18 </w:t>
      </w:r>
      <w:r>
        <w:rPr>
          <w:rFonts w:ascii="Times New Roman" w:hAnsi="Times New Roman" w:cs="Times New Roman"/>
          <w:color w:val="000000"/>
          <w:kern w:val="0"/>
        </w:rPr>
        <w:tab/>
      </w:r>
      <w:r>
        <w:rPr>
          <w:rFonts w:ascii="Calibri" w:hAnsi="Calibri" w:cs="Calibri"/>
          <w:b/>
          <w:bCs/>
          <w:color w:val="000000"/>
          <w:kern w:val="0"/>
          <w:sz w:val="28"/>
          <w:szCs w:val="28"/>
        </w:rPr>
        <w:t>Počet vyhotovení:</w:t>
      </w:r>
      <w:r>
        <w:rPr>
          <w:rFonts w:ascii="Times New Roman" w:hAnsi="Times New Roman" w:cs="Times New Roman"/>
          <w:color w:val="000000"/>
          <w:kern w:val="0"/>
        </w:rPr>
        <w:t xml:space="preserve"> 1</w:t>
      </w:r>
      <w:r>
        <w:rPr>
          <w:rFonts w:ascii="Times New Roman" w:hAnsi="Times New Roman" w:cs="Times New Roman"/>
          <w:b/>
          <w:bCs/>
          <w:color w:val="000000"/>
          <w:kern w:val="0"/>
        </w:rPr>
        <w:tab/>
      </w:r>
      <w:r>
        <w:rPr>
          <w:rFonts w:ascii="Calibri" w:hAnsi="Calibri" w:cs="Calibri"/>
          <w:b/>
          <w:bCs/>
          <w:color w:val="000000"/>
          <w:kern w:val="0"/>
          <w:sz w:val="28"/>
          <w:szCs w:val="28"/>
        </w:rPr>
        <w:t>Vyhotovení číslo:</w:t>
      </w:r>
      <w:r>
        <w:rPr>
          <w:rFonts w:ascii="Times New Roman" w:hAnsi="Times New Roman" w:cs="Times New Roman"/>
          <w:color w:val="000000"/>
          <w:kern w:val="0"/>
        </w:rPr>
        <w:t xml:space="preserve"> 1</w:t>
      </w:r>
    </w:p>
    <w:p w14:paraId="4BB3BA0C" w14:textId="2CECB173" w:rsidR="0030084E" w:rsidRDefault="0030084E">
      <w:pPr>
        <w:widowControl w:val="0"/>
        <w:tabs>
          <w:tab w:val="right" w:pos="9180"/>
        </w:tabs>
        <w:autoSpaceDE w:val="0"/>
        <w:autoSpaceDN w:val="0"/>
        <w:adjustRightInd w:val="0"/>
        <w:spacing w:before="227" w:after="57" w:line="240" w:lineRule="auto"/>
        <w:jc w:val="both"/>
        <w:rPr>
          <w:rFonts w:ascii="Times New Roman" w:hAnsi="Times New Roman" w:cs="Times New Roman"/>
          <w:color w:val="000000"/>
          <w:kern w:val="0"/>
        </w:rPr>
      </w:pPr>
      <w:r>
        <w:rPr>
          <w:rFonts w:ascii="Calibri" w:hAnsi="Calibri" w:cs="Calibri"/>
          <w:b/>
          <w:bCs/>
          <w:color w:val="000000"/>
          <w:kern w:val="0"/>
          <w:sz w:val="28"/>
          <w:szCs w:val="28"/>
        </w:rPr>
        <w:t>Podle stavu ke dni:</w:t>
      </w:r>
      <w:r>
        <w:rPr>
          <w:rFonts w:ascii="Calibri" w:hAnsi="Calibri" w:cs="Calibri"/>
          <w:color w:val="000000"/>
          <w:kern w:val="0"/>
          <w:sz w:val="28"/>
          <w:szCs w:val="28"/>
        </w:rPr>
        <w:t xml:space="preserve"> </w:t>
      </w:r>
      <w:r w:rsidR="00BF3CA3">
        <w:rPr>
          <w:rFonts w:ascii="Times New Roman" w:hAnsi="Times New Roman" w:cs="Times New Roman"/>
          <w:color w:val="000000"/>
          <w:kern w:val="0"/>
        </w:rPr>
        <w:t>10</w:t>
      </w:r>
      <w:r>
        <w:rPr>
          <w:rFonts w:ascii="Times New Roman" w:hAnsi="Times New Roman" w:cs="Times New Roman"/>
          <w:color w:val="000000"/>
          <w:kern w:val="0"/>
        </w:rPr>
        <w:t>.</w:t>
      </w:r>
      <w:r w:rsidR="00BF3CA3">
        <w:rPr>
          <w:rFonts w:ascii="Times New Roman" w:hAnsi="Times New Roman" w:cs="Times New Roman"/>
          <w:color w:val="000000"/>
          <w:kern w:val="0"/>
        </w:rPr>
        <w:t>0</w:t>
      </w:r>
      <w:r>
        <w:rPr>
          <w:rFonts w:ascii="Times New Roman" w:hAnsi="Times New Roman" w:cs="Times New Roman"/>
          <w:color w:val="000000"/>
          <w:kern w:val="0"/>
        </w:rPr>
        <w:t>2.2026</w:t>
      </w:r>
      <w:r>
        <w:rPr>
          <w:rFonts w:ascii="Times New Roman" w:hAnsi="Times New Roman" w:cs="Times New Roman"/>
          <w:color w:val="000000"/>
          <w:kern w:val="0"/>
        </w:rPr>
        <w:tab/>
      </w:r>
      <w:r>
        <w:rPr>
          <w:rFonts w:ascii="Calibri" w:hAnsi="Calibri" w:cs="Calibri"/>
          <w:b/>
          <w:bCs/>
          <w:color w:val="000000"/>
          <w:kern w:val="0"/>
          <w:sz w:val="28"/>
          <w:szCs w:val="28"/>
        </w:rPr>
        <w:t xml:space="preserve">Vyhotoveno: </w:t>
      </w:r>
      <w:r>
        <w:rPr>
          <w:rFonts w:ascii="Times New Roman" w:hAnsi="Times New Roman" w:cs="Times New Roman"/>
          <w:color w:val="000000"/>
          <w:kern w:val="0"/>
        </w:rPr>
        <w:t xml:space="preserve">V Praze </w:t>
      </w:r>
      <w:r w:rsidR="00BF3CA3">
        <w:rPr>
          <w:rFonts w:ascii="Times New Roman" w:hAnsi="Times New Roman" w:cs="Times New Roman"/>
          <w:color w:val="000000"/>
          <w:kern w:val="0"/>
        </w:rPr>
        <w:t>10</w:t>
      </w:r>
      <w:r>
        <w:rPr>
          <w:rFonts w:ascii="Times New Roman" w:hAnsi="Times New Roman" w:cs="Times New Roman"/>
          <w:color w:val="000000"/>
          <w:kern w:val="0"/>
        </w:rPr>
        <w:t>.</w:t>
      </w:r>
      <w:r w:rsidR="00BF3CA3">
        <w:rPr>
          <w:rFonts w:ascii="Times New Roman" w:hAnsi="Times New Roman" w:cs="Times New Roman"/>
          <w:color w:val="000000"/>
          <w:kern w:val="0"/>
        </w:rPr>
        <w:t>0</w:t>
      </w:r>
      <w:r>
        <w:rPr>
          <w:rFonts w:ascii="Times New Roman" w:hAnsi="Times New Roman" w:cs="Times New Roman"/>
          <w:color w:val="000000"/>
          <w:kern w:val="0"/>
        </w:rPr>
        <w:t>2.2026</w:t>
      </w:r>
    </w:p>
    <w:p w14:paraId="48F54B3B"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0553ED5B"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7FC56424"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5779FE" w14:paraId="78CC9232" w14:textId="77777777">
        <w:tc>
          <w:tcPr>
            <w:tcW w:w="9486" w:type="dxa"/>
            <w:tcBorders>
              <w:top w:val="single" w:sz="6" w:space="0" w:color="auto"/>
              <w:left w:val="single" w:sz="8" w:space="0" w:color="auto"/>
              <w:bottom w:val="single" w:sz="6" w:space="0" w:color="auto"/>
              <w:right w:val="nil"/>
            </w:tcBorders>
            <w:shd w:val="pct30" w:color="0080FF" w:fill="FFFFFF"/>
          </w:tcPr>
          <w:p w14:paraId="529FC019"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55996535" w14:textId="77777777" w:rsidR="0030084E" w:rsidRDefault="0030084E">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5B11703D" w14:textId="77777777" w:rsidR="0030084E" w:rsidRDefault="0030084E">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470BB98A" w14:textId="77777777" w:rsidR="0030084E" w:rsidRDefault="0030084E">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1.1. Znalecký úkol, odborná otázka zadavatele</w:t>
      </w:r>
    </w:p>
    <w:p w14:paraId="27D9B3C2"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je provést ocenění cenou obvyklou pozemku parc. č. St. 19 (zastavěná plocha a nádvoří), jehož součástí je stavba č.p. 9 Drunče, způsob využití: rodinný dům, včetně příslušenství a pozemků parc. č. 289 (zahrada), parc. č. 593/8 (ostatní plocha) a parc. č. 593/14 (ostatní plocha) v kat. území Drunče, obec Drunče, část obce Drunče, okres Jindřichův Hradec, zapsáno na LV 95.</w:t>
      </w:r>
    </w:p>
    <w:p w14:paraId="65D1DE09" w14:textId="77777777" w:rsidR="0030084E" w:rsidRDefault="0030084E">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1.2. Účel znaleckého posudku</w:t>
      </w:r>
    </w:p>
    <w:p w14:paraId="3F3FE0D4"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Účel znaleckého posudku je stanovení obvyklé ceny pro dobrovolnou dražbu.</w:t>
      </w:r>
    </w:p>
    <w:p w14:paraId="10A0EB87" w14:textId="77777777" w:rsidR="0030084E" w:rsidRDefault="0030084E" w:rsidP="0030084E">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1.3. Skutečnosti sdělené zadavatelem mající vliv na přesnost závěru znaleckého posudku</w:t>
      </w:r>
    </w:p>
    <w:p w14:paraId="08784A9A"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Nebyly sděleny.</w:t>
      </w:r>
    </w:p>
    <w:p w14:paraId="09D29E09" w14:textId="77777777" w:rsidR="0030084E" w:rsidRDefault="0030084E">
      <w:pPr>
        <w:widowControl w:val="0"/>
        <w:tabs>
          <w:tab w:val="center" w:pos="4860"/>
          <w:tab w:val="right" w:pos="9638"/>
        </w:tabs>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1.4. Prohlídka</w:t>
      </w:r>
    </w:p>
    <w:p w14:paraId="70057990" w14:textId="77777777" w:rsidR="0030084E" w:rsidRDefault="0030084E">
      <w:pPr>
        <w:widowControl w:val="0"/>
        <w:tabs>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Prohlídka byla provedena dne 29.1.2026.</w:t>
      </w:r>
    </w:p>
    <w:p w14:paraId="1D156F4B"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5A5B4BF6"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5779FE" w14:paraId="4F238C98" w14:textId="77777777">
        <w:tc>
          <w:tcPr>
            <w:tcW w:w="9486" w:type="dxa"/>
            <w:tcBorders>
              <w:top w:val="single" w:sz="6" w:space="0" w:color="auto"/>
              <w:left w:val="single" w:sz="8" w:space="0" w:color="auto"/>
              <w:bottom w:val="single" w:sz="6" w:space="0" w:color="auto"/>
              <w:right w:val="nil"/>
            </w:tcBorders>
            <w:shd w:val="pct30" w:color="0080FF" w:fill="FFFFFF"/>
          </w:tcPr>
          <w:p w14:paraId="7B7E13A6"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2EC4CE1A" w14:textId="77777777" w:rsidR="0030084E" w:rsidRDefault="0030084E">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21D57232" w14:textId="77777777" w:rsidR="0030084E" w:rsidRDefault="0030084E">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148AACE0" w14:textId="77777777" w:rsidR="0030084E" w:rsidRDefault="0030084E">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2.1. Popis postupu znalce při výběru zdrojů dat</w:t>
      </w:r>
    </w:p>
    <w:p w14:paraId="2716D682"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322FF77E"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75367470"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Primárním zdrojem dat je katastr nemovitostí a jeho přidružené aplikace.</w:t>
      </w:r>
    </w:p>
    <w:p w14:paraId="451DDA75"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25529864"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rFonts w:ascii="Times New Roman" w:hAnsi="Times New Roman" w:cs="Times New Roman"/>
          <w:color w:val="000000"/>
          <w:kern w:val="0"/>
        </w:rPr>
        <w:t xml:space="preserve"> </w:t>
      </w:r>
    </w:p>
    <w:p w14:paraId="6CACFEA8"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43B25410"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rFonts w:ascii="Times New Roman" w:hAnsi="Times New Roman" w:cs="Times New Roman"/>
          <w:color w:val="000000"/>
          <w:kern w:val="0"/>
        </w:rPr>
        <w:t>“</w:t>
      </w:r>
    </w:p>
    <w:p w14:paraId="2B4FCC58"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2F5F2057"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zdrojová data jsou propojena s aplikacemi třetích stran a tím jsme získali další údaje jako jsou např. mapové podklady území, ortofotomapy, územní plány aj.</w:t>
      </w:r>
    </w:p>
    <w:p w14:paraId="6F68714F"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14CFDD6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056CD1D8"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3ABB0BC2"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4070D900" w14:textId="77777777" w:rsidR="0030084E" w:rsidRDefault="0030084E">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2.2. Výčet vybraných zdrojů dat a jejich popis</w:t>
      </w:r>
    </w:p>
    <w:p w14:paraId="4441AC5E"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267E640C"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9D0E84A"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objednávka soudního exekutora JUDr. Josefa Lavičky k vypracování znaleckého posudku pod č.j. 176 DD 17/26,</w:t>
      </w:r>
    </w:p>
    <w:p w14:paraId="3E6C471C"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AF0CA0C"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získané při místním šetření např. fotodokumentace pořízena při prohlídce, zjištění skutečnosti dotčené nemovité věci dne 29.1.2026,</w:t>
      </w:r>
    </w:p>
    <w:p w14:paraId="62841622"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0520626"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 list vlastnictví č. 95 ze dne 30.12.2025, vyhotoveno dálkovým přístupem,</w:t>
      </w:r>
    </w:p>
    <w:p w14:paraId="65C29394"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4A4824F"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katastrální mapa, včetně ortofotomapy ze dne 20.1.2026, vyhotoveno přes aplikaci katastru Marushka, RÚIAN,</w:t>
      </w:r>
    </w:p>
    <w:p w14:paraId="66280E5A"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9BB8410"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aplikace třetích stran (mapy.cz, www.google.com/maps, povodňová mapa ČR - EDPP.CZ) dále se jedná o portály státní správy jako je např. databáze NPÚ.cz aj.), vyhotovení mapového podkladu ze serveru mapy.cz ze dne 20.1.2026,</w:t>
      </w:r>
    </w:p>
    <w:p w14:paraId="19C62CD6"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2B2CB1B"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 realizovaných cenách z dostupných databází (katastru nemovitostí):</w:t>
      </w:r>
    </w:p>
    <w:p w14:paraId="0026C1F3"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9EB3368"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V-36/2025-303. Podání k okamžiku 6.1.2025, spárovaný s databází Valuo.cz pod číslem #1596661,</w:t>
      </w:r>
    </w:p>
    <w:p w14:paraId="7F201C75"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DF0B083"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V-2715/2025-303. Podání k okamžiku 5.5.2025, spárovaný s databází Valuo.cz pod číslem #1623119,</w:t>
      </w:r>
    </w:p>
    <w:p w14:paraId="65B05CBE"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9E2C5FB"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V-3951/2025-304. Podání k okamžiku 16.7.2025, spárovaný s databází Valuo.cz pod číslem #1774474,</w:t>
      </w:r>
    </w:p>
    <w:p w14:paraId="4BD209AC"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3C9DD01"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bylo provedeno vnitřní ohledání včetně zaměření jednotlivých místností.</w:t>
      </w:r>
    </w:p>
    <w:p w14:paraId="0230612F"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50CF82E"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Podrobný popis dat, která byla pro ocenění vybrána (srovnávací vzorky) a použita dle nadefinovaných kritérií je obsažen v odstavci 4.2 znaleckého posudku.</w:t>
      </w:r>
    </w:p>
    <w:p w14:paraId="2D99C7B8"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F8FA180" w14:textId="77777777" w:rsidR="0030084E" w:rsidRDefault="0030084E">
      <w:pPr>
        <w:widowControl w:val="0"/>
        <w:autoSpaceDE w:val="0"/>
        <w:autoSpaceDN w:val="0"/>
        <w:adjustRightInd w:val="0"/>
        <w:spacing w:before="227"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2.3. Věrohodnost zdroje dat</w:t>
      </w:r>
    </w:p>
    <w:p w14:paraId="4433AC87"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Zdrojem dat jsou data získaná primárně z katastru nemovitostí a sekundárně z databází aplikací třetích stran na nich navazující.</w:t>
      </w:r>
    </w:p>
    <w:p w14:paraId="0D6E88CB"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64828DBD"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lze považovat za věrohodné, protože katastr nemovitostí je veřejný seznam. Obdobně lze uvažovat u aplikací u třetích stran, protože nemají zájem a vliv v dané věci.</w:t>
      </w:r>
    </w:p>
    <w:p w14:paraId="7F847C20"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189ACA1E"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získána při místním šetřením považujeme za věrohodná a pravdivá, protože byla porovnána znalcem s podklady za katastru nemovitostí aplikací třetích stran.</w:t>
      </w:r>
    </w:p>
    <w:p w14:paraId="0548A95C"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4F95D456"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5779FE" w14:paraId="2033A065" w14:textId="77777777">
        <w:tc>
          <w:tcPr>
            <w:tcW w:w="9486" w:type="dxa"/>
            <w:tcBorders>
              <w:top w:val="single" w:sz="6" w:space="0" w:color="auto"/>
              <w:left w:val="single" w:sz="8" w:space="0" w:color="auto"/>
              <w:bottom w:val="single" w:sz="6" w:space="0" w:color="auto"/>
              <w:right w:val="nil"/>
            </w:tcBorders>
            <w:shd w:val="pct30" w:color="0080FF" w:fill="FFFFFF"/>
          </w:tcPr>
          <w:p w14:paraId="41FFBDA2"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0B1ADA41" w14:textId="77777777" w:rsidR="0030084E" w:rsidRDefault="0030084E">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779CFFAE" w14:textId="77777777" w:rsidR="0030084E" w:rsidRDefault="0030084E">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5D09B0DE" w14:textId="77777777" w:rsidR="0030084E" w:rsidRDefault="0030084E">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3.1. Popis postupu při sběru či tvorbě dat</w:t>
      </w:r>
    </w:p>
    <w:p w14:paraId="57D31BD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definovaných zdrojů dat je proveden z těchto souboru výběr dat dle níže naznačeného postupu.</w:t>
      </w:r>
    </w:p>
    <w:p w14:paraId="58DF4C10"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0975D68F"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08B4F02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206D2D6F"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1774B014"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72939DF1"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stav, atd.</w:t>
      </w:r>
    </w:p>
    <w:p w14:paraId="241F2CF9"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5B0D213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21BF8C14"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4C6D99FB"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Získána data jsou níže uvedena v přehledné tabulce v oddílu č. 4.2, kde je zobrazena fotografie objektu, jeho popis, výměra pozemku, identifikace pomocí adresy, kupní cena, včetně čísla řízení aj.</w:t>
      </w:r>
    </w:p>
    <w:p w14:paraId="23B90D4C" w14:textId="77777777" w:rsidR="0030084E" w:rsidRDefault="0030084E">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3.2. Popis postupu při zpracování dat</w:t>
      </w:r>
    </w:p>
    <w:p w14:paraId="0D3FF1A8"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Vybrána data dle zadaných kritérií jsou zpracovávány v přehledných tabulkách, převážně včetně fotografií a popisů. U srovnávacích nemovitých věcí jsou také uvedeny realizované ceny se souvisejícími údaji. </w:t>
      </w:r>
    </w:p>
    <w:p w14:paraId="692673B9"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03327B2B" w14:textId="4AAF2CD6" w:rsidR="0030084E" w:rsidRDefault="0030084E">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5779FE" w14:paraId="3628EE76" w14:textId="77777777">
        <w:tc>
          <w:tcPr>
            <w:tcW w:w="2532" w:type="dxa"/>
            <w:tcBorders>
              <w:top w:val="nil"/>
              <w:left w:val="nil"/>
              <w:bottom w:val="nil"/>
              <w:right w:val="nil"/>
            </w:tcBorders>
          </w:tcPr>
          <w:p w14:paraId="42ABD6DF" w14:textId="77777777" w:rsidR="0030084E" w:rsidRDefault="0030084E">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Katastrální údaje:</w:t>
            </w:r>
          </w:p>
        </w:tc>
        <w:tc>
          <w:tcPr>
            <w:tcW w:w="7106" w:type="dxa"/>
            <w:tcBorders>
              <w:top w:val="nil"/>
              <w:left w:val="nil"/>
              <w:bottom w:val="nil"/>
              <w:right w:val="nil"/>
            </w:tcBorders>
          </w:tcPr>
          <w:p w14:paraId="555EEFF8"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kraj Jihočeský, okres Jindřichův Hradec, obec Drunče, k.ú. Drunče</w:t>
            </w:r>
          </w:p>
        </w:tc>
      </w:tr>
      <w:tr w:rsidR="005779FE" w14:paraId="337B85F0" w14:textId="77777777">
        <w:tc>
          <w:tcPr>
            <w:tcW w:w="2532" w:type="dxa"/>
            <w:tcBorders>
              <w:top w:val="nil"/>
              <w:left w:val="nil"/>
              <w:bottom w:val="nil"/>
              <w:right w:val="nil"/>
            </w:tcBorders>
          </w:tcPr>
          <w:p w14:paraId="5B50F7E3" w14:textId="77777777" w:rsidR="0030084E" w:rsidRDefault="0030084E">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Adresa nemovité věci:</w:t>
            </w:r>
          </w:p>
        </w:tc>
        <w:tc>
          <w:tcPr>
            <w:tcW w:w="7106" w:type="dxa"/>
            <w:tcBorders>
              <w:top w:val="nil"/>
              <w:left w:val="nil"/>
              <w:bottom w:val="nil"/>
              <w:right w:val="nil"/>
            </w:tcBorders>
          </w:tcPr>
          <w:p w14:paraId="4C42A332"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Drunče 9, 378 21 Drunče</w:t>
            </w:r>
          </w:p>
        </w:tc>
      </w:tr>
    </w:tbl>
    <w:p w14:paraId="24CE1AAF" w14:textId="77777777" w:rsidR="0030084E" w:rsidRDefault="0030084E">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Místopis</w:t>
      </w:r>
    </w:p>
    <w:p w14:paraId="11E284E4"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Obec Drunče se nachází v Jihočeském kraji, cca 18 km severozápadně od města Jindřichův Hradec, cca 23 km jihovýchodně od města Tábor a cca 25 km jihozápadně od města Pelhřimov. Jedná se o obec s rozvinutou infrastrukturou a s minimální nabídkou občanského vybavení. Rozšířená nabídka občanského vybavení je dostupná ve výše zmíněných městech. V obci se nachází obecní úřad a knihovna. Dopravní obslužnost obce zajišťují autobusy.</w:t>
      </w:r>
    </w:p>
    <w:p w14:paraId="3A10E616"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3557A9DE"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Oceňovaná nemovitá věc se nachází v zastavěné části obce Drunče č.p. 9 v zástavbě rodinných domů.</w:t>
      </w:r>
    </w:p>
    <w:p w14:paraId="7F1C753F"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01CAFCA8"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Zastávka autobusu „Drunče” se nachází cca 100 m od oceňované nemovité věci. </w:t>
      </w:r>
    </w:p>
    <w:p w14:paraId="634B7BCA"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61D8EE84" w14:textId="77777777" w:rsidR="0030084E" w:rsidRDefault="0030084E">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5779FE" w14:paraId="163C6086" w14:textId="77777777">
        <w:tc>
          <w:tcPr>
            <w:tcW w:w="2078" w:type="dxa"/>
            <w:tcBorders>
              <w:top w:val="nil"/>
              <w:left w:val="nil"/>
              <w:bottom w:val="nil"/>
              <w:right w:val="nil"/>
            </w:tcBorders>
          </w:tcPr>
          <w:p w14:paraId="5A4331A4" w14:textId="77777777" w:rsidR="0030084E" w:rsidRDefault="0030084E">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Typ pozemku:</w:t>
            </w:r>
          </w:p>
        </w:tc>
        <w:tc>
          <w:tcPr>
            <w:tcW w:w="7560" w:type="dxa"/>
            <w:tcBorders>
              <w:top w:val="nil"/>
              <w:left w:val="nil"/>
              <w:bottom w:val="nil"/>
              <w:right w:val="nil"/>
            </w:tcBorders>
          </w:tcPr>
          <w:p w14:paraId="5ED44BCD" w14:textId="77777777" w:rsidR="0030084E" w:rsidRDefault="0030084E">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zast. plocha</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ostatní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orná půda</w:t>
            </w:r>
          </w:p>
          <w:p w14:paraId="116CCE8B" w14:textId="77777777" w:rsidR="0030084E" w:rsidRDefault="0030084E">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trvalé travní porosty</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zahrada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jiný</w:t>
            </w:r>
          </w:p>
        </w:tc>
      </w:tr>
      <w:tr w:rsidR="005779FE" w14:paraId="7F23405B" w14:textId="77777777">
        <w:tc>
          <w:tcPr>
            <w:tcW w:w="2078" w:type="dxa"/>
            <w:tcBorders>
              <w:top w:val="nil"/>
              <w:left w:val="nil"/>
              <w:bottom w:val="nil"/>
              <w:right w:val="nil"/>
            </w:tcBorders>
          </w:tcPr>
          <w:p w14:paraId="254FA6BC" w14:textId="77777777" w:rsidR="0030084E" w:rsidRDefault="0030084E">
            <w:pPr>
              <w:widowControl w:val="0"/>
              <w:tabs>
                <w:tab w:val="left" w:pos="1440"/>
                <w:tab w:val="left" w:pos="2790"/>
                <w:tab w:val="left" w:pos="4230"/>
                <w:tab w:val="left" w:pos="5490"/>
                <w:tab w:val="left" w:pos="567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Využití pozemků:</w:t>
            </w:r>
            <w:r>
              <w:rPr>
                <w:rFonts w:ascii="Times New Roman" w:hAnsi="Times New Roman" w:cs="Times New Roman"/>
                <w:color w:val="000000"/>
                <w:kern w:val="0"/>
              </w:rPr>
              <w:tab/>
            </w:r>
          </w:p>
        </w:tc>
        <w:tc>
          <w:tcPr>
            <w:tcW w:w="7560" w:type="dxa"/>
            <w:tcBorders>
              <w:top w:val="nil"/>
              <w:left w:val="nil"/>
              <w:bottom w:val="nil"/>
              <w:right w:val="nil"/>
            </w:tcBorders>
          </w:tcPr>
          <w:p w14:paraId="7BBC3AA8" w14:textId="77777777" w:rsidR="0030084E" w:rsidRDefault="0030084E">
            <w:pPr>
              <w:widowControl w:val="0"/>
              <w:tabs>
                <w:tab w:val="left" w:pos="1440"/>
                <w:tab w:val="left" w:pos="2880"/>
                <w:tab w:val="left" w:pos="423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RD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byty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rekr.objekt</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garáže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jiné</w:t>
            </w:r>
          </w:p>
        </w:tc>
      </w:tr>
      <w:tr w:rsidR="005779FE" w14:paraId="57C0BE77" w14:textId="77777777">
        <w:tc>
          <w:tcPr>
            <w:tcW w:w="2078" w:type="dxa"/>
            <w:tcBorders>
              <w:top w:val="nil"/>
              <w:left w:val="nil"/>
              <w:bottom w:val="nil"/>
              <w:right w:val="nil"/>
            </w:tcBorders>
          </w:tcPr>
          <w:p w14:paraId="0668D0AF" w14:textId="77777777" w:rsidR="0030084E" w:rsidRDefault="0030084E">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Okolí:</w:t>
            </w:r>
          </w:p>
        </w:tc>
        <w:tc>
          <w:tcPr>
            <w:tcW w:w="7560" w:type="dxa"/>
            <w:tcBorders>
              <w:top w:val="nil"/>
              <w:left w:val="nil"/>
              <w:bottom w:val="nil"/>
              <w:right w:val="nil"/>
            </w:tcBorders>
          </w:tcPr>
          <w:p w14:paraId="7E1A7328" w14:textId="77777777" w:rsidR="0030084E" w:rsidRDefault="0030084E">
            <w:pPr>
              <w:widowControl w:val="0"/>
              <w:tabs>
                <w:tab w:val="left" w:pos="1440"/>
                <w:tab w:val="left" w:pos="2880"/>
                <w:tab w:val="left" w:pos="387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bytová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průmyslová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nákupní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w:t>
            </w:r>
          </w:p>
        </w:tc>
      </w:tr>
      <w:tr w:rsidR="005779FE" w14:paraId="0E026863" w14:textId="77777777">
        <w:tc>
          <w:tcPr>
            <w:tcW w:w="2078" w:type="dxa"/>
            <w:tcBorders>
              <w:top w:val="nil"/>
              <w:left w:val="nil"/>
              <w:bottom w:val="nil"/>
              <w:right w:val="nil"/>
            </w:tcBorders>
          </w:tcPr>
          <w:p w14:paraId="1857BBAA" w14:textId="77777777" w:rsidR="0030084E" w:rsidRDefault="0030084E">
            <w:pPr>
              <w:widowControl w:val="0"/>
              <w:tabs>
                <w:tab w:val="left" w:pos="900"/>
                <w:tab w:val="left" w:pos="2070"/>
                <w:tab w:val="left" w:pos="351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Přípojky:</w:t>
            </w:r>
          </w:p>
        </w:tc>
        <w:tc>
          <w:tcPr>
            <w:tcW w:w="7560" w:type="dxa"/>
            <w:tcBorders>
              <w:top w:val="nil"/>
              <w:left w:val="nil"/>
              <w:bottom w:val="nil"/>
              <w:right w:val="nil"/>
            </w:tcBorders>
          </w:tcPr>
          <w:p w14:paraId="78C739D4" w14:textId="77777777" w:rsidR="0030084E" w:rsidRDefault="0030084E">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voda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 </w:t>
            </w:r>
            <w:r>
              <w:rPr>
                <w:rFonts w:ascii="Wingdings" w:hAnsi="Wingdings" w:cs="Wingdings"/>
                <w:color w:val="000000"/>
                <w:kern w:val="0"/>
              </w:rPr>
              <w:t>ý</w:t>
            </w:r>
            <w:r>
              <w:rPr>
                <w:rFonts w:ascii="Times New Roman" w:hAnsi="Times New Roman" w:cs="Times New Roman"/>
                <w:color w:val="000000"/>
                <w:kern w:val="0"/>
              </w:rPr>
              <w:t xml:space="preserve"> kanalizace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plyn</w:t>
            </w:r>
          </w:p>
        </w:tc>
      </w:tr>
      <w:tr w:rsidR="005779FE" w14:paraId="45313853" w14:textId="77777777">
        <w:tc>
          <w:tcPr>
            <w:tcW w:w="2078" w:type="dxa"/>
            <w:tcBorders>
              <w:top w:val="nil"/>
              <w:left w:val="nil"/>
              <w:bottom w:val="nil"/>
              <w:right w:val="nil"/>
            </w:tcBorders>
          </w:tcPr>
          <w:p w14:paraId="0D6B66E0" w14:textId="77777777" w:rsidR="0030084E" w:rsidRDefault="0030084E">
            <w:pPr>
              <w:widowControl w:val="0"/>
              <w:tabs>
                <w:tab w:val="left" w:pos="900"/>
                <w:tab w:val="left" w:pos="2070"/>
                <w:tab w:val="left" w:pos="3510"/>
              </w:tabs>
              <w:autoSpaceDE w:val="0"/>
              <w:autoSpaceDN w:val="0"/>
              <w:adjustRightInd w:val="0"/>
              <w:spacing w:after="0" w:line="240" w:lineRule="auto"/>
              <w:ind w:left="300"/>
              <w:rPr>
                <w:rFonts w:ascii="Times New Roman" w:hAnsi="Times New Roman" w:cs="Times New Roman"/>
                <w:color w:val="000000"/>
                <w:kern w:val="0"/>
              </w:rPr>
            </w:pPr>
            <w:r>
              <w:rPr>
                <w:rFonts w:ascii="Times New Roman" w:hAnsi="Times New Roman" w:cs="Times New Roman"/>
                <w:color w:val="000000"/>
                <w:kern w:val="0"/>
              </w:rPr>
              <w:t>veř. / vl.</w:t>
            </w:r>
          </w:p>
        </w:tc>
        <w:tc>
          <w:tcPr>
            <w:tcW w:w="7560" w:type="dxa"/>
            <w:tcBorders>
              <w:top w:val="nil"/>
              <w:left w:val="nil"/>
              <w:bottom w:val="nil"/>
              <w:right w:val="nil"/>
            </w:tcBorders>
          </w:tcPr>
          <w:p w14:paraId="6C5648BC" w14:textId="77777777" w:rsidR="0030084E" w:rsidRDefault="0030084E">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elektro</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telefon</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dálkové vytápění</w:t>
            </w:r>
          </w:p>
        </w:tc>
      </w:tr>
    </w:tbl>
    <w:p w14:paraId="0C4AB4E0" w14:textId="77777777" w:rsidR="0030084E" w:rsidRDefault="0030084E">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Dopravní dostupnost (do 10 minut pěšky):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MHD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železnice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autobus</w:t>
      </w:r>
    </w:p>
    <w:p w14:paraId="2909BE5B" w14:textId="77777777" w:rsidR="0030084E" w:rsidRDefault="0030084E">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Dopravní dostupnost (do 10 minut autem): </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dálnice/silnice I. tř.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silnice II.,III.tř. </w:t>
      </w:r>
    </w:p>
    <w:p w14:paraId="75D87FBF" w14:textId="77777777" w:rsidR="0030084E" w:rsidRDefault="0030084E">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Poloha v obci:</w:t>
      </w:r>
      <w:r>
        <w:rPr>
          <w:rFonts w:ascii="Times New Roman" w:hAnsi="Times New Roman" w:cs="Times New Roman"/>
          <w:color w:val="000000"/>
          <w:kern w:val="0"/>
        </w:rPr>
        <w:tab/>
        <w:t>širší centrum - zástavba RD</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5779FE" w14:paraId="6AB85193" w14:textId="77777777">
        <w:tc>
          <w:tcPr>
            <w:tcW w:w="2078" w:type="dxa"/>
            <w:tcBorders>
              <w:top w:val="nil"/>
              <w:left w:val="nil"/>
              <w:bottom w:val="nil"/>
              <w:right w:val="nil"/>
            </w:tcBorders>
          </w:tcPr>
          <w:p w14:paraId="0DA9C8A9" w14:textId="77777777" w:rsidR="0030084E" w:rsidRDefault="0030084E">
            <w:pPr>
              <w:widowControl w:val="0"/>
              <w:tabs>
                <w:tab w:val="left" w:pos="39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Přístup k pozemku</w:t>
            </w:r>
          </w:p>
        </w:tc>
        <w:tc>
          <w:tcPr>
            <w:tcW w:w="7560" w:type="dxa"/>
            <w:tcBorders>
              <w:top w:val="nil"/>
              <w:left w:val="nil"/>
              <w:bottom w:val="nil"/>
              <w:right w:val="nil"/>
            </w:tcBorders>
          </w:tcPr>
          <w:p w14:paraId="4583C20D" w14:textId="77777777" w:rsidR="0030084E" w:rsidRDefault="0030084E">
            <w:pPr>
              <w:widowControl w:val="0"/>
              <w:tabs>
                <w:tab w:val="left" w:pos="2880"/>
                <w:tab w:val="left" w:pos="423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zpevněná komunikace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nezpevněná komunikace</w:t>
            </w:r>
          </w:p>
        </w:tc>
      </w:tr>
    </w:tbl>
    <w:p w14:paraId="3C1E60F9" w14:textId="77777777" w:rsidR="0030084E" w:rsidRDefault="0030084E">
      <w:pPr>
        <w:widowControl w:val="0"/>
        <w:tabs>
          <w:tab w:val="left" w:pos="3960"/>
        </w:tabs>
        <w:autoSpaceDE w:val="0"/>
        <w:autoSpaceDN w:val="0"/>
        <w:adjustRightInd w:val="0"/>
        <w:spacing w:before="227" w:after="113" w:line="240" w:lineRule="auto"/>
        <w:rPr>
          <w:rFonts w:ascii="Calibri" w:hAnsi="Calibri" w:cs="Calibri"/>
          <w:b/>
          <w:bCs/>
          <w:color w:val="000000"/>
          <w:kern w:val="0"/>
          <w:sz w:val="28"/>
          <w:szCs w:val="28"/>
        </w:rPr>
      </w:pPr>
      <w:r>
        <w:rPr>
          <w:rFonts w:ascii="Calibri" w:hAnsi="Calibri" w:cs="Calibri"/>
          <w:b/>
          <w:bCs/>
          <w:color w:val="000000"/>
          <w:kern w:val="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5779FE" w14:paraId="4D858594" w14:textId="77777777">
        <w:tc>
          <w:tcPr>
            <w:tcW w:w="2267" w:type="dxa"/>
            <w:gridSpan w:val="2"/>
            <w:tcBorders>
              <w:top w:val="nil"/>
              <w:left w:val="nil"/>
              <w:bottom w:val="nil"/>
              <w:right w:val="nil"/>
            </w:tcBorders>
          </w:tcPr>
          <w:p w14:paraId="747B11DC" w14:textId="77777777" w:rsidR="0030084E" w:rsidRDefault="0030084E">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593/1</w:t>
            </w:r>
          </w:p>
        </w:tc>
        <w:tc>
          <w:tcPr>
            <w:tcW w:w="7371" w:type="dxa"/>
            <w:tcBorders>
              <w:top w:val="nil"/>
              <w:left w:val="nil"/>
              <w:bottom w:val="nil"/>
              <w:right w:val="nil"/>
            </w:tcBorders>
          </w:tcPr>
          <w:p w14:paraId="30692A38" w14:textId="77777777" w:rsidR="0030084E" w:rsidRDefault="0030084E">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Obec Drunče, č. p. 13, 37821 Drunče</w:t>
            </w:r>
          </w:p>
        </w:tc>
      </w:tr>
      <w:tr w:rsidR="005779FE" w14:paraId="038170A4" w14:textId="77777777">
        <w:trPr>
          <w:hidden/>
        </w:trPr>
        <w:tc>
          <w:tcPr>
            <w:tcW w:w="755" w:type="dxa"/>
            <w:tcBorders>
              <w:top w:val="nil"/>
              <w:left w:val="nil"/>
              <w:bottom w:val="nil"/>
              <w:right w:val="nil"/>
            </w:tcBorders>
          </w:tcPr>
          <w:p w14:paraId="16625370" w14:textId="77777777" w:rsidR="0030084E" w:rsidRDefault="0030084E">
            <w:pPr>
              <w:widowControl w:val="0"/>
              <w:tabs>
                <w:tab w:val="left" w:pos="3960"/>
              </w:tabs>
              <w:autoSpaceDE w:val="0"/>
              <w:autoSpaceDN w:val="0"/>
              <w:adjustRightInd w:val="0"/>
              <w:spacing w:after="0" w:line="240" w:lineRule="auto"/>
              <w:rPr>
                <w:rFonts w:ascii="Times New Roman" w:hAnsi="Times New Roman" w:cs="Times New Roman"/>
                <w:vanish/>
                <w:color w:val="000000"/>
                <w:kern w:val="0"/>
                <w:sz w:val="4"/>
                <w:szCs w:val="4"/>
              </w:rPr>
            </w:pPr>
          </w:p>
        </w:tc>
        <w:tc>
          <w:tcPr>
            <w:tcW w:w="1512" w:type="dxa"/>
            <w:tcBorders>
              <w:top w:val="nil"/>
              <w:left w:val="nil"/>
              <w:bottom w:val="nil"/>
              <w:right w:val="nil"/>
            </w:tcBorders>
          </w:tcPr>
          <w:p w14:paraId="5527ACE7" w14:textId="77777777" w:rsidR="0030084E" w:rsidRDefault="0030084E">
            <w:pPr>
              <w:widowControl w:val="0"/>
              <w:tabs>
                <w:tab w:val="left" w:pos="3960"/>
              </w:tabs>
              <w:autoSpaceDE w:val="0"/>
              <w:autoSpaceDN w:val="0"/>
              <w:adjustRightInd w:val="0"/>
              <w:spacing w:after="0" w:line="240" w:lineRule="auto"/>
              <w:rPr>
                <w:rFonts w:ascii="Times New Roman" w:hAnsi="Times New Roman" w:cs="Times New Roman"/>
                <w:color w:val="000000"/>
                <w:kern w:val="0"/>
                <w:sz w:val="4"/>
                <w:szCs w:val="4"/>
              </w:rPr>
            </w:pPr>
          </w:p>
        </w:tc>
        <w:tc>
          <w:tcPr>
            <w:tcW w:w="7371" w:type="dxa"/>
            <w:tcBorders>
              <w:top w:val="nil"/>
              <w:left w:val="nil"/>
              <w:bottom w:val="nil"/>
              <w:right w:val="nil"/>
            </w:tcBorders>
          </w:tcPr>
          <w:p w14:paraId="6E21031D"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sz w:val="4"/>
                <w:szCs w:val="4"/>
              </w:rPr>
            </w:pPr>
          </w:p>
        </w:tc>
      </w:tr>
    </w:tbl>
    <w:p w14:paraId="6DFD8C16" w14:textId="77777777" w:rsidR="0030084E" w:rsidRDefault="0030084E">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17CAF5DC" w14:textId="32F41AEF" w:rsidR="0030084E" w:rsidRDefault="0030084E">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br w:type="page"/>
      </w:r>
      <w:r>
        <w:rPr>
          <w:rFonts w:ascii="Calibri" w:hAnsi="Calibri" w:cs="Calibri"/>
          <w:b/>
          <w:bCs/>
          <w:color w:val="000000"/>
          <w:kern w:val="0"/>
          <w:sz w:val="28"/>
          <w:szCs w:val="28"/>
        </w:rPr>
        <w:lastRenderedPageBreak/>
        <w:t>Celkový popis nemovité věci</w:t>
      </w:r>
    </w:p>
    <w:p w14:paraId="6046A7D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samostatně stojící, přízemní, částečně podsklepený rodinný dům s volným půdním prostorem. Budova je pravděpodobně založena na základových pasech. Konstrukce budovy je smíšená a její stavebně - technický stav je odpovídající podprůměrné údržbě. Rodinný dům je vhodný ke kompletní rekonstrukci. Střecha budovy je sedlová s krytinou z pálených tašek. Na střeše jsou žlaby se svody. Klempířské konstrukce jsou z pozinkovaného plechu. Součástí střechy je komín. Okna domu jsou z části plastová a z části dřevěná zdvojená s parapety. Vchodové dveře domu jsou dřevěné plné nebo plastové prosklené. Fasáda domu není zateplená. Na rodinný dům navazují hospodářské stavby a půdorys celého stavení tvoří písmeno „U”. K domu patří uzavřený dvůr a oplocená zahrada. Oplocení je drátěné. Přístup k nemovité věci je po místní zpevněné komunikaci.</w:t>
      </w:r>
    </w:p>
    <w:p w14:paraId="11A13E9E"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71EBFBA0"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1. PP rodinného domu se nachází schodiště (2,02 m</w:t>
      </w:r>
      <w:r>
        <w:rPr>
          <w:rFonts w:ascii="Times New Roman" w:hAnsi="Times New Roman" w:cs="Times New Roman"/>
          <w:color w:val="000000"/>
          <w:kern w:val="0"/>
          <w:vertAlign w:val="superscript"/>
        </w:rPr>
        <w:t>2</w:t>
      </w:r>
      <w:r>
        <w:rPr>
          <w:rFonts w:ascii="Times New Roman" w:hAnsi="Times New Roman" w:cs="Times New Roman"/>
          <w:color w:val="000000"/>
          <w:kern w:val="0"/>
        </w:rPr>
        <w:t>) a sklep (13,14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05212D3A"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64D0C689"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1. NP rodinného domu se nachází obytný prostor o dispozici 4+1 rozdělený na verandu (11,01 m</w:t>
      </w:r>
      <w:r>
        <w:rPr>
          <w:rFonts w:ascii="Times New Roman" w:hAnsi="Times New Roman" w:cs="Times New Roman"/>
          <w:color w:val="000000"/>
          <w:kern w:val="0"/>
          <w:vertAlign w:val="superscript"/>
        </w:rPr>
        <w:t>2</w:t>
      </w:r>
      <w:r>
        <w:rPr>
          <w:rFonts w:ascii="Times New Roman" w:hAnsi="Times New Roman" w:cs="Times New Roman"/>
          <w:color w:val="000000"/>
          <w:kern w:val="0"/>
        </w:rPr>
        <w:t>), technickou místnost (25,26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(41,97 m</w:t>
      </w:r>
      <w:r>
        <w:rPr>
          <w:rFonts w:ascii="Times New Roman" w:hAnsi="Times New Roman" w:cs="Times New Roman"/>
          <w:color w:val="000000"/>
          <w:kern w:val="0"/>
          <w:vertAlign w:val="superscript"/>
        </w:rPr>
        <w:t>2</w:t>
      </w:r>
      <w:r>
        <w:rPr>
          <w:rFonts w:ascii="Times New Roman" w:hAnsi="Times New Roman" w:cs="Times New Roman"/>
          <w:color w:val="000000"/>
          <w:kern w:val="0"/>
        </w:rPr>
        <w:t>), kuchyň (12,71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(13,11 m</w:t>
      </w:r>
      <w:r>
        <w:rPr>
          <w:rFonts w:ascii="Times New Roman" w:hAnsi="Times New Roman" w:cs="Times New Roman"/>
          <w:color w:val="000000"/>
          <w:kern w:val="0"/>
          <w:vertAlign w:val="superscript"/>
        </w:rPr>
        <w:t>2</w:t>
      </w:r>
      <w:r>
        <w:rPr>
          <w:rFonts w:ascii="Times New Roman" w:hAnsi="Times New Roman" w:cs="Times New Roman"/>
          <w:color w:val="000000"/>
          <w:kern w:val="0"/>
        </w:rPr>
        <w:t>), chodbu (7,37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(14,62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(15,34 m</w:t>
      </w:r>
      <w:r>
        <w:rPr>
          <w:rFonts w:ascii="Times New Roman" w:hAnsi="Times New Roman" w:cs="Times New Roman"/>
          <w:color w:val="000000"/>
          <w:kern w:val="0"/>
          <w:vertAlign w:val="superscript"/>
        </w:rPr>
        <w:t>2</w:t>
      </w:r>
      <w:r>
        <w:rPr>
          <w:rFonts w:ascii="Times New Roman" w:hAnsi="Times New Roman" w:cs="Times New Roman"/>
          <w:color w:val="000000"/>
          <w:kern w:val="0"/>
        </w:rPr>
        <w:t>), koupelnu s vanou (7,73 m</w:t>
      </w:r>
      <w:r>
        <w:rPr>
          <w:rFonts w:ascii="Times New Roman" w:hAnsi="Times New Roman" w:cs="Times New Roman"/>
          <w:color w:val="000000"/>
          <w:kern w:val="0"/>
          <w:vertAlign w:val="superscript"/>
        </w:rPr>
        <w:t>2</w:t>
      </w:r>
      <w:r>
        <w:rPr>
          <w:rFonts w:ascii="Times New Roman" w:hAnsi="Times New Roman" w:cs="Times New Roman"/>
          <w:color w:val="000000"/>
          <w:kern w:val="0"/>
        </w:rPr>
        <w:t>) a samostatné WC (2,46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
    <w:p w14:paraId="385D660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721F5EAC"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Vnitřní dveře jsou dřevěné plné, dřevěné prosklené nebo plastové (zadní část). Na podlahách v místnostech je PVC, keramická dlažba nebo plovoucí podlaha. Obklady jsou keramické. Interiéry jsou v původním stavu. V některých místnostech se nachází plísně a vlhkost. V zadní části domu se nachází místnost, která prochází rekonstrukcí (55,04 m</w:t>
      </w:r>
      <w:r>
        <w:rPr>
          <w:rFonts w:ascii="Times New Roman" w:hAnsi="Times New Roman" w:cs="Times New Roman"/>
          <w:color w:val="000000"/>
          <w:kern w:val="0"/>
          <w:vertAlign w:val="superscript"/>
        </w:rPr>
        <w:t>2</w:t>
      </w:r>
      <w:r>
        <w:rPr>
          <w:rFonts w:ascii="Times New Roman" w:hAnsi="Times New Roman" w:cs="Times New Roman"/>
          <w:color w:val="000000"/>
          <w:kern w:val="0"/>
        </w:rPr>
        <w:t>) a vestavěná garáž s dřevěnými vjezdovými vraty (33,69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
    <w:p w14:paraId="387FE7AB"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1DE75647"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 inženýrských sítí je nemovitá věc napojena na přípojku elektřiny a vodovodu. Odpady jsou svedeny do žumpy/jímky/septiku. Přípojky nebylo možné ověřit. Informace byly převzaty z veřejného dálkového přístupu ČÚZK. Vytápění rodinného domu zajišťuje kotel na tuhá paliva s rozvody do radiátorů. Ohřev teplé vody zajišťuje bojler.</w:t>
      </w:r>
    </w:p>
    <w:p w14:paraId="4EE59C6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59AD5D7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pozemku parc. č. St. 19 stojí stavba rodinného domu č.p. 9. Pozemek je v katastru nemovitostí veden jako zastavěná plocha a nádvoří. Na výše uvedený stavební pozemek navazují pozemky parc. č. 289 (zahrada), parc. č. 593/8 (ostatní plocha) a parc. č. 593/14 (ostatní plocha), které s ním společně tvoří jeden funkční celek. Celková plocha pozemku je 1 357 m</w:t>
      </w:r>
      <w:r>
        <w:rPr>
          <w:rFonts w:ascii="Times New Roman" w:hAnsi="Times New Roman" w:cs="Times New Roman"/>
          <w:color w:val="000000"/>
          <w:kern w:val="0"/>
          <w:vertAlign w:val="superscript"/>
        </w:rPr>
        <w:t>2</w:t>
      </w:r>
      <w:r>
        <w:rPr>
          <w:rFonts w:ascii="Times New Roman" w:hAnsi="Times New Roman" w:cs="Times New Roman"/>
          <w:color w:val="000000"/>
          <w:kern w:val="0"/>
        </w:rPr>
        <w:t>. Pozemek je rovinatý, travnatý, neudržovaný a oplocený. Pozemek je přístupný přes pozemek parc. č. 593/1, který je ve vlastnictví obce Drunče.</w:t>
      </w:r>
    </w:p>
    <w:p w14:paraId="6AE6FCA9"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3A77D136"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Součástí nemovité věci jsou IS, žumpa/jímka/septik, zpevněné plochy. Tyto skutečnosti jsou zohledněny v celkové obvyklé ceně.</w:t>
      </w:r>
    </w:p>
    <w:p w14:paraId="21A1DB29"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596185DD"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Příslušenstvím nemovité věci jsou hospodářské stavby a oplocení. Tyto skutečnosti jsou zohledněny v celkové obvyklé ceně.</w:t>
      </w:r>
    </w:p>
    <w:p w14:paraId="0D59648D"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397332F7"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Nájemní smlouvy nebyly zjištěny. Věcná břemena nebyla zjištěna.</w:t>
      </w:r>
    </w:p>
    <w:p w14:paraId="1376FAFC"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56875370" w14:textId="77777777" w:rsidR="0030084E" w:rsidRDefault="0030084E">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Ohledání bylo provedeno dne 29.1.2026. Bylo provedeno vnitřní ohledání včetně zaměření jednotlivých místností.</w:t>
      </w:r>
    </w:p>
    <w:p w14:paraId="2098CAE1"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5F040EAB" w14:textId="77777777" w:rsidR="0030084E" w:rsidRDefault="0030084E">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0" w:line="240" w:lineRule="auto"/>
        <w:rPr>
          <w:rFonts w:ascii="Calibri" w:hAnsi="Calibri" w:cs="Calibri"/>
          <w:b/>
          <w:bCs/>
          <w:color w:val="000000"/>
          <w:kern w:val="0"/>
          <w:sz w:val="32"/>
          <w:szCs w:val="32"/>
        </w:rPr>
      </w:pPr>
      <w:r>
        <w:rPr>
          <w:rFonts w:ascii="Calibri" w:hAnsi="Calibri" w:cs="Calibri"/>
          <w:b/>
          <w:bCs/>
          <w:color w:val="000000"/>
          <w:kern w:val="0"/>
          <w:sz w:val="32"/>
          <w:szCs w:val="32"/>
        </w:rPr>
        <w:t>Rizika</w:t>
      </w:r>
    </w:p>
    <w:p w14:paraId="39B3AC6F" w14:textId="77777777" w:rsidR="0030084E" w:rsidRDefault="0030084E">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5779FE" w14:paraId="54304875" w14:textId="77777777">
        <w:tc>
          <w:tcPr>
            <w:tcW w:w="9486" w:type="dxa"/>
            <w:gridSpan w:val="3"/>
            <w:tcBorders>
              <w:top w:val="single" w:sz="6" w:space="0" w:color="auto"/>
              <w:left w:val="single" w:sz="8" w:space="0" w:color="auto"/>
              <w:bottom w:val="nil"/>
              <w:right w:val="nil"/>
            </w:tcBorders>
          </w:tcPr>
          <w:p w14:paraId="3CEAF0E5" w14:textId="4DD64C35" w:rsidR="0030084E" w:rsidRDefault="0030084E">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lastRenderedPageBreak/>
              <w:t xml:space="preserve">Rizika spojená s právním stavem nemovité věci:  </w:t>
            </w:r>
          </w:p>
        </w:tc>
        <w:tc>
          <w:tcPr>
            <w:tcW w:w="152" w:type="dxa"/>
            <w:tcBorders>
              <w:top w:val="single" w:sz="6" w:space="0" w:color="auto"/>
              <w:left w:val="nil"/>
              <w:bottom w:val="nil"/>
              <w:right w:val="single" w:sz="8" w:space="0" w:color="auto"/>
            </w:tcBorders>
          </w:tcPr>
          <w:p w14:paraId="1C28617A" w14:textId="77777777" w:rsidR="0030084E" w:rsidRDefault="0030084E">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5779FE" w14:paraId="38EF31F7" w14:textId="77777777">
        <w:tc>
          <w:tcPr>
            <w:tcW w:w="1020" w:type="dxa"/>
            <w:tcBorders>
              <w:top w:val="nil"/>
              <w:left w:val="single" w:sz="8" w:space="0" w:color="auto"/>
              <w:bottom w:val="nil"/>
              <w:right w:val="nil"/>
            </w:tcBorders>
          </w:tcPr>
          <w:p w14:paraId="5B5880C0" w14:textId="77777777" w:rsidR="0030084E" w:rsidRDefault="0030084E">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6D503431" w14:textId="77777777" w:rsidR="0030084E" w:rsidRDefault="0030084E">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je řádně zapsána v katastru nemovitostí</w:t>
            </w:r>
          </w:p>
        </w:tc>
      </w:tr>
      <w:tr w:rsidR="005779FE" w14:paraId="0EE19E58" w14:textId="77777777">
        <w:tc>
          <w:tcPr>
            <w:tcW w:w="1020" w:type="dxa"/>
            <w:tcBorders>
              <w:top w:val="nil"/>
              <w:left w:val="single" w:sz="8" w:space="0" w:color="auto"/>
              <w:bottom w:val="nil"/>
              <w:right w:val="nil"/>
            </w:tcBorders>
          </w:tcPr>
          <w:p w14:paraId="4B5C9570" w14:textId="77777777" w:rsidR="0030084E" w:rsidRDefault="0030084E">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39DDD92E" w14:textId="77777777" w:rsidR="0030084E" w:rsidRDefault="0030084E">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Stav stavby umožňuje podpis zástavní smlouvy (vznikla věc)</w:t>
            </w:r>
          </w:p>
        </w:tc>
      </w:tr>
      <w:tr w:rsidR="005779FE" w14:paraId="6FFF628D" w14:textId="77777777">
        <w:tc>
          <w:tcPr>
            <w:tcW w:w="1020" w:type="dxa"/>
            <w:tcBorders>
              <w:top w:val="nil"/>
              <w:left w:val="single" w:sz="8" w:space="0" w:color="auto"/>
              <w:bottom w:val="nil"/>
              <w:right w:val="nil"/>
            </w:tcBorders>
          </w:tcPr>
          <w:p w14:paraId="00844747" w14:textId="77777777" w:rsidR="0030084E" w:rsidRDefault="0030084E">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6DAF0FD5" w14:textId="77777777" w:rsidR="0030084E" w:rsidRDefault="0030084E">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Skutečné užívání stavby není v rozporu s její kolaudací</w:t>
            </w:r>
          </w:p>
        </w:tc>
      </w:tr>
      <w:tr w:rsidR="005779FE" w14:paraId="7E08AA49" w14:textId="77777777">
        <w:tc>
          <w:tcPr>
            <w:tcW w:w="1020" w:type="dxa"/>
            <w:tcBorders>
              <w:top w:val="nil"/>
              <w:left w:val="single" w:sz="8" w:space="0" w:color="auto"/>
              <w:bottom w:val="nil"/>
              <w:right w:val="nil"/>
            </w:tcBorders>
          </w:tcPr>
          <w:p w14:paraId="3374B07D" w14:textId="77777777" w:rsidR="0030084E" w:rsidRDefault="0030084E">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1EA3693A" w14:textId="77777777" w:rsidR="0030084E" w:rsidRDefault="0030084E">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Přístup k nemovité věci je zajištěn přímo z veřejné komunikace</w:t>
            </w:r>
          </w:p>
        </w:tc>
      </w:tr>
      <w:tr w:rsidR="005779FE" w14:paraId="077913D1" w14:textId="77777777">
        <w:tc>
          <w:tcPr>
            <w:tcW w:w="9373" w:type="dxa"/>
            <w:gridSpan w:val="2"/>
            <w:tcBorders>
              <w:top w:val="single" w:sz="8" w:space="0" w:color="auto"/>
              <w:left w:val="nil"/>
              <w:bottom w:val="nil"/>
              <w:right w:val="nil"/>
            </w:tcBorders>
          </w:tcPr>
          <w:p w14:paraId="2D79B904" w14:textId="77777777" w:rsidR="0030084E" w:rsidRDefault="0030084E">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gridSpan w:val="2"/>
            <w:tcBorders>
              <w:top w:val="single" w:sz="8" w:space="0" w:color="auto"/>
              <w:left w:val="nil"/>
              <w:bottom w:val="nil"/>
              <w:right w:val="nil"/>
            </w:tcBorders>
          </w:tcPr>
          <w:p w14:paraId="31BBAA17" w14:textId="77777777" w:rsidR="0030084E" w:rsidRDefault="0030084E">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4AF9FC23" w14:textId="77777777" w:rsidR="0030084E" w:rsidRDefault="0030084E">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5779FE" w14:paraId="6F3E1C44" w14:textId="77777777">
        <w:tc>
          <w:tcPr>
            <w:tcW w:w="9373" w:type="dxa"/>
            <w:gridSpan w:val="2"/>
            <w:tcBorders>
              <w:top w:val="single" w:sz="6" w:space="0" w:color="auto"/>
              <w:left w:val="single" w:sz="8" w:space="0" w:color="auto"/>
              <w:bottom w:val="nil"/>
              <w:right w:val="nil"/>
            </w:tcBorders>
          </w:tcPr>
          <w:p w14:paraId="734AA1EE" w14:textId="10B0434A" w:rsidR="0030084E" w:rsidRDefault="0030084E">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umístěním nemovité věci:  </w:t>
            </w:r>
          </w:p>
        </w:tc>
        <w:tc>
          <w:tcPr>
            <w:tcW w:w="265" w:type="dxa"/>
            <w:tcBorders>
              <w:top w:val="single" w:sz="6" w:space="0" w:color="auto"/>
              <w:left w:val="nil"/>
              <w:bottom w:val="nil"/>
              <w:right w:val="single" w:sz="8" w:space="0" w:color="auto"/>
            </w:tcBorders>
          </w:tcPr>
          <w:p w14:paraId="113311CA" w14:textId="77777777" w:rsidR="0030084E" w:rsidRDefault="0030084E">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5779FE" w14:paraId="6E297EAF" w14:textId="77777777">
        <w:tc>
          <w:tcPr>
            <w:tcW w:w="1020" w:type="dxa"/>
            <w:tcBorders>
              <w:top w:val="nil"/>
              <w:left w:val="single" w:sz="8" w:space="0" w:color="auto"/>
              <w:bottom w:val="nil"/>
              <w:right w:val="nil"/>
            </w:tcBorders>
          </w:tcPr>
          <w:p w14:paraId="3CCF4B26" w14:textId="77777777" w:rsidR="0030084E" w:rsidRDefault="0030084E">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2"/>
            <w:tcBorders>
              <w:top w:val="nil"/>
              <w:left w:val="nil"/>
              <w:bottom w:val="nil"/>
              <w:right w:val="single" w:sz="8" w:space="0" w:color="auto"/>
            </w:tcBorders>
          </w:tcPr>
          <w:p w14:paraId="7782C0C0" w14:textId="77777777" w:rsidR="0030084E" w:rsidRDefault="0030084E">
            <w:pPr>
              <w:widowControl w:val="0"/>
              <w:tabs>
                <w:tab w:val="left" w:pos="90"/>
                <w:tab w:val="left" w:pos="360"/>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není situována v záplavovém území</w:t>
            </w:r>
          </w:p>
        </w:tc>
      </w:tr>
      <w:tr w:rsidR="005779FE" w14:paraId="6264C959" w14:textId="77777777">
        <w:tc>
          <w:tcPr>
            <w:tcW w:w="9373" w:type="dxa"/>
            <w:gridSpan w:val="2"/>
            <w:tcBorders>
              <w:top w:val="single" w:sz="8" w:space="0" w:color="auto"/>
              <w:left w:val="nil"/>
              <w:bottom w:val="nil"/>
              <w:right w:val="nil"/>
            </w:tcBorders>
          </w:tcPr>
          <w:p w14:paraId="48EDE002" w14:textId="77777777" w:rsidR="0030084E" w:rsidRDefault="0030084E">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68B77DDF" w14:textId="77777777" w:rsidR="0030084E" w:rsidRDefault="0030084E">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4F8D4667" w14:textId="77777777" w:rsidR="0030084E" w:rsidRDefault="0030084E">
      <w:pPr>
        <w:widowControl w:val="0"/>
        <w:tabs>
          <w:tab w:val="left" w:pos="5490"/>
        </w:tabs>
        <w:autoSpaceDE w:val="0"/>
        <w:autoSpaceDN w:val="0"/>
        <w:adjustRightInd w:val="0"/>
        <w:spacing w:before="20" w:after="20" w:line="240" w:lineRule="auto"/>
        <w:rPr>
          <w:rFonts w:ascii="Times New Roman" w:hAnsi="Times New Roman" w:cs="Times New Roman"/>
          <w:color w:val="000000"/>
          <w:kern w:val="0"/>
          <w:sz w:val="16"/>
          <w:szCs w:val="16"/>
        </w:rPr>
      </w:pPr>
    </w:p>
    <w:p w14:paraId="55121F69" w14:textId="77777777" w:rsidR="0030084E" w:rsidRDefault="0030084E" w:rsidP="0030084E">
      <w:pPr>
        <w:widowControl w:val="0"/>
        <w:tabs>
          <w:tab w:val="left" w:pos="5490"/>
        </w:tabs>
        <w:autoSpaceDE w:val="0"/>
        <w:autoSpaceDN w:val="0"/>
        <w:adjustRightInd w:val="0"/>
        <w:spacing w:before="227" w:after="57" w:line="240" w:lineRule="atLeast"/>
        <w:jc w:val="both"/>
        <w:rPr>
          <w:rFonts w:ascii="Calibri" w:hAnsi="Calibri" w:cs="Calibri"/>
          <w:color w:val="000000"/>
          <w:kern w:val="0"/>
          <w:sz w:val="32"/>
          <w:szCs w:val="32"/>
        </w:rPr>
      </w:pPr>
      <w:r>
        <w:rPr>
          <w:rFonts w:ascii="Calibri" w:hAnsi="Calibri" w:cs="Calibri"/>
          <w:b/>
          <w:bCs/>
          <w:color w:val="000000"/>
          <w:kern w:val="0"/>
          <w:sz w:val="32"/>
          <w:szCs w:val="32"/>
        </w:rPr>
        <w:t>3.4. Stanovení kritérií výběru</w:t>
      </w:r>
      <w:r>
        <w:rPr>
          <w:rFonts w:ascii="Calibri" w:hAnsi="Calibri" w:cs="Calibri"/>
          <w:color w:val="000000"/>
          <w:kern w:val="0"/>
          <w:sz w:val="32"/>
          <w:szCs w:val="32"/>
        </w:rPr>
        <w:t xml:space="preserve"> </w:t>
      </w:r>
    </w:p>
    <w:p w14:paraId="334BDB75"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Na základě popisu nemovité věci byla stanovena kritéria pro výběr srovnávacích nemovitých věcí jako koeficienty (K2-K7) podobnosti v tomto zpravovaném znaleckém posudku viz 4.2. </w:t>
      </w:r>
    </w:p>
    <w:p w14:paraId="002EE8F5"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22AB9D21"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vyhodnocení kritérií byly nalezeny v katastru nemovitostí 3 srovnatelné realizované transakce, jak jsou popsané v části 4.2.</w:t>
      </w:r>
    </w:p>
    <w:p w14:paraId="2CB7AF37"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1DC9A9FF" w14:textId="77777777" w:rsidR="0030084E" w:rsidRDefault="0030084E" w:rsidP="0030084E">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336E571E" w14:textId="5C8B6D62"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5779FE" w14:paraId="3EF940E9" w14:textId="77777777">
        <w:tc>
          <w:tcPr>
            <w:tcW w:w="9486" w:type="dxa"/>
            <w:tcBorders>
              <w:top w:val="single" w:sz="6" w:space="0" w:color="auto"/>
              <w:left w:val="single" w:sz="8" w:space="0" w:color="auto"/>
              <w:bottom w:val="single" w:sz="6" w:space="0" w:color="auto"/>
              <w:right w:val="nil"/>
            </w:tcBorders>
            <w:shd w:val="pct30" w:color="0080FF" w:fill="FFFFFF"/>
          </w:tcPr>
          <w:p w14:paraId="2B10F29D"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4. POSUDEK</w:t>
            </w:r>
          </w:p>
        </w:tc>
        <w:tc>
          <w:tcPr>
            <w:tcW w:w="152" w:type="dxa"/>
            <w:tcBorders>
              <w:top w:val="single" w:sz="6" w:space="0" w:color="auto"/>
              <w:left w:val="nil"/>
              <w:bottom w:val="single" w:sz="6" w:space="0" w:color="auto"/>
              <w:right w:val="single" w:sz="8" w:space="0" w:color="auto"/>
            </w:tcBorders>
            <w:shd w:val="pct30" w:color="0080FF" w:fill="FFFFFF"/>
          </w:tcPr>
          <w:p w14:paraId="44384D46" w14:textId="77777777" w:rsidR="0030084E" w:rsidRDefault="0030084E">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7B3BF33F" w14:textId="77777777" w:rsidR="0030084E" w:rsidRDefault="0030084E">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45EFB877" w14:textId="77777777" w:rsidR="0030084E" w:rsidRDefault="0030084E">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4.1. Popis postupu při analýze dat</w:t>
      </w:r>
    </w:p>
    <w:p w14:paraId="18847B62"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2D7E236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5B205D10"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Kritéria pro výběr srovnávacích nemovitých věcí byla stanovena následovně:</w:t>
      </w:r>
    </w:p>
    <w:p w14:paraId="039F0F5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081B94D5"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velikost pozemku od 500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do 3 000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25297344"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typ stavby: rodinný dům,</w:t>
      </w:r>
    </w:p>
    <w:p w14:paraId="4237C0E9"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lokalita: Drunče a okolí cca do 25 km.</w:t>
      </w:r>
    </w:p>
    <w:p w14:paraId="6FF06FE0" w14:textId="77777777" w:rsidR="0030084E" w:rsidRDefault="0030084E">
      <w:pPr>
        <w:widowControl w:val="0"/>
        <w:tabs>
          <w:tab w:val="left" w:pos="5490"/>
        </w:tabs>
        <w:autoSpaceDE w:val="0"/>
        <w:autoSpaceDN w:val="0"/>
        <w:adjustRightInd w:val="0"/>
        <w:spacing w:before="113"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4.2. Ocenění</w:t>
      </w:r>
    </w:p>
    <w:p w14:paraId="7600DE48" w14:textId="77777777" w:rsidR="0030084E" w:rsidRDefault="0030084E">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1. Porovnávací hodnota</w:t>
      </w:r>
    </w:p>
    <w:p w14:paraId="1A5C5E61" w14:textId="77777777" w:rsidR="0030084E" w:rsidRDefault="0030084E">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1.1. Rodinný dům č.p. 9 Drunče</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5779FE" w14:paraId="5452869F" w14:textId="77777777">
        <w:tc>
          <w:tcPr>
            <w:tcW w:w="9524" w:type="dxa"/>
            <w:gridSpan w:val="2"/>
            <w:tcBorders>
              <w:top w:val="single" w:sz="6" w:space="0" w:color="auto"/>
              <w:left w:val="single" w:sz="8" w:space="0" w:color="auto"/>
              <w:bottom w:val="single" w:sz="6" w:space="0" w:color="auto"/>
              <w:right w:val="nil"/>
            </w:tcBorders>
          </w:tcPr>
          <w:p w14:paraId="649D6A34" w14:textId="77777777" w:rsidR="0030084E" w:rsidRDefault="0030084E">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Oceňovaná nemovitá věc</w:t>
            </w:r>
          </w:p>
        </w:tc>
        <w:tc>
          <w:tcPr>
            <w:tcW w:w="114" w:type="dxa"/>
            <w:tcBorders>
              <w:top w:val="single" w:sz="6" w:space="0" w:color="auto"/>
              <w:left w:val="nil"/>
              <w:bottom w:val="single" w:sz="6" w:space="0" w:color="auto"/>
              <w:right w:val="single" w:sz="8" w:space="0" w:color="auto"/>
            </w:tcBorders>
          </w:tcPr>
          <w:p w14:paraId="06004B39" w14:textId="77777777" w:rsidR="0030084E" w:rsidRDefault="0030084E">
            <w:pPr>
              <w:widowControl w:val="0"/>
              <w:autoSpaceDE w:val="0"/>
              <w:autoSpaceDN w:val="0"/>
              <w:adjustRightInd w:val="0"/>
              <w:spacing w:before="57" w:after="0" w:line="240" w:lineRule="auto"/>
              <w:rPr>
                <w:rFonts w:ascii="Times New Roman" w:hAnsi="Times New Roman" w:cs="Times New Roman"/>
                <w:b/>
                <w:bCs/>
                <w:color w:val="000000"/>
                <w:kern w:val="0"/>
              </w:rPr>
            </w:pPr>
          </w:p>
        </w:tc>
      </w:tr>
      <w:tr w:rsidR="005779FE" w14:paraId="6EE2DF24" w14:textId="77777777">
        <w:tc>
          <w:tcPr>
            <w:tcW w:w="2985" w:type="dxa"/>
            <w:tcBorders>
              <w:top w:val="nil"/>
              <w:left w:val="single" w:sz="8" w:space="0" w:color="auto"/>
              <w:bottom w:val="nil"/>
              <w:right w:val="nil"/>
            </w:tcBorders>
          </w:tcPr>
          <w:p w14:paraId="7D037573" w14:textId="77777777" w:rsidR="0030084E" w:rsidRDefault="0030084E">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6653" w:type="dxa"/>
            <w:gridSpan w:val="2"/>
            <w:tcBorders>
              <w:top w:val="nil"/>
              <w:left w:val="nil"/>
              <w:bottom w:val="nil"/>
              <w:right w:val="single" w:sz="8" w:space="0" w:color="auto"/>
            </w:tcBorders>
          </w:tcPr>
          <w:p w14:paraId="08BDA801"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477,00 m</w:t>
            </w:r>
            <w:r>
              <w:rPr>
                <w:rFonts w:ascii="Times New Roman" w:hAnsi="Times New Roman" w:cs="Times New Roman"/>
                <w:color w:val="000000"/>
                <w:kern w:val="0"/>
                <w:vertAlign w:val="superscript"/>
              </w:rPr>
              <w:t>2</w:t>
            </w:r>
          </w:p>
        </w:tc>
      </w:tr>
      <w:tr w:rsidR="005779FE" w14:paraId="028B153F" w14:textId="77777777">
        <w:tc>
          <w:tcPr>
            <w:tcW w:w="2985" w:type="dxa"/>
            <w:tcBorders>
              <w:top w:val="nil"/>
              <w:left w:val="single" w:sz="8" w:space="0" w:color="auto"/>
              <w:bottom w:val="nil"/>
              <w:right w:val="nil"/>
            </w:tcBorders>
          </w:tcPr>
          <w:p w14:paraId="10974B70" w14:textId="77777777" w:rsidR="0030084E" w:rsidRDefault="0030084E">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Výměra pozemku:</w:t>
            </w:r>
          </w:p>
        </w:tc>
        <w:tc>
          <w:tcPr>
            <w:tcW w:w="6653" w:type="dxa"/>
            <w:gridSpan w:val="2"/>
            <w:tcBorders>
              <w:top w:val="nil"/>
              <w:left w:val="nil"/>
              <w:bottom w:val="nil"/>
              <w:right w:val="single" w:sz="8" w:space="0" w:color="auto"/>
            </w:tcBorders>
          </w:tcPr>
          <w:p w14:paraId="1735B5C5"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1 357,00 m</w:t>
            </w:r>
            <w:r>
              <w:rPr>
                <w:rFonts w:ascii="Times New Roman" w:hAnsi="Times New Roman" w:cs="Times New Roman"/>
                <w:color w:val="000000"/>
                <w:kern w:val="0"/>
                <w:vertAlign w:val="superscript"/>
              </w:rPr>
              <w:t>2</w:t>
            </w:r>
          </w:p>
        </w:tc>
      </w:tr>
      <w:tr w:rsidR="005779FE" w14:paraId="3E83866C" w14:textId="77777777">
        <w:tc>
          <w:tcPr>
            <w:tcW w:w="9524" w:type="dxa"/>
            <w:gridSpan w:val="2"/>
            <w:tcBorders>
              <w:top w:val="single" w:sz="8" w:space="0" w:color="auto"/>
              <w:left w:val="nil"/>
              <w:bottom w:val="nil"/>
              <w:right w:val="nil"/>
            </w:tcBorders>
          </w:tcPr>
          <w:p w14:paraId="2CBABAB9" w14:textId="77777777" w:rsidR="0030084E" w:rsidRDefault="0030084E">
            <w:pPr>
              <w:widowControl w:val="0"/>
              <w:autoSpaceDE w:val="0"/>
              <w:autoSpaceDN w:val="0"/>
              <w:adjustRightInd w:val="0"/>
              <w:spacing w:after="0" w:line="240" w:lineRule="auto"/>
              <w:ind w:left="143"/>
              <w:rPr>
                <w:rFonts w:ascii="Times New Roman" w:hAnsi="Times New Roman" w:cs="Times New Roman"/>
                <w:color w:val="000000"/>
                <w:kern w:val="0"/>
              </w:rPr>
            </w:pPr>
          </w:p>
        </w:tc>
        <w:tc>
          <w:tcPr>
            <w:tcW w:w="114" w:type="dxa"/>
            <w:tcBorders>
              <w:top w:val="single" w:sz="8" w:space="0" w:color="auto"/>
              <w:left w:val="nil"/>
              <w:bottom w:val="nil"/>
              <w:right w:val="nil"/>
            </w:tcBorders>
          </w:tcPr>
          <w:p w14:paraId="129A24D4" w14:textId="77777777" w:rsidR="0030084E" w:rsidRDefault="0030084E">
            <w:pPr>
              <w:widowControl w:val="0"/>
              <w:autoSpaceDE w:val="0"/>
              <w:autoSpaceDN w:val="0"/>
              <w:adjustRightInd w:val="0"/>
              <w:spacing w:after="0" w:line="240" w:lineRule="auto"/>
              <w:rPr>
                <w:rFonts w:ascii="Times New Roman" w:hAnsi="Times New Roman" w:cs="Times New Roman"/>
                <w:b/>
                <w:bCs/>
                <w:color w:val="000000"/>
                <w:kern w:val="0"/>
                <w:sz w:val="4"/>
                <w:szCs w:val="4"/>
              </w:rPr>
            </w:pPr>
          </w:p>
        </w:tc>
      </w:tr>
    </w:tbl>
    <w:p w14:paraId="56C8B9EB" w14:textId="77777777" w:rsidR="0030084E" w:rsidRDefault="0030084E">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Zdůvodnění a popis použitých koeficientů pro porovnání:</w:t>
      </w:r>
    </w:p>
    <w:p w14:paraId="6D9160A8"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7D3609A2"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1D1C8EC1"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K2 zohledňuje velikost oceňované nemovité věci vzhledem k nemovitým věcem srovnávacím.</w:t>
      </w:r>
    </w:p>
    <w:p w14:paraId="6B9D422D"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0B009DCE"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K3 zohledňuje polohu nemovité věci v rámci územního celku (velikost sídla, občanská vybavenost, dopravní obslužnost) vzhledem k nemovitým věcem srovnávacím.</w:t>
      </w:r>
    </w:p>
    <w:p w14:paraId="31B29937"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2BACA15B"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K4 zohledňuje provedení, vybavení a příslušenství oceňované nemovité věci vzhledem k nemovitým věcem srovnávacím.</w:t>
      </w:r>
    </w:p>
    <w:p w14:paraId="18B6F9C0"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3E97FE7C"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K5 zohledňuje příslušenství oceňované nemovité věci vzhledem k nemovitým věcem srovnávacím.</w:t>
      </w:r>
    </w:p>
    <w:p w14:paraId="680ABCAD"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7EF52CAF"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K6 zohledňuje celkový stav oceňované nemovité věci vzhledem k nemovitým věcem srovnávacím.</w:t>
      </w:r>
    </w:p>
    <w:p w14:paraId="1EC02EBC"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4DCDB132"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K7 zohledňuje velikost pozemku oceňované nemovité věci vzhledem k pozemkům srovnávacích nemovitých věcí.</w:t>
      </w:r>
    </w:p>
    <w:p w14:paraId="6713AF44"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7937B750"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5182879E" w14:textId="77777777" w:rsidR="0030084E" w:rsidRDefault="0030084E">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lastRenderedPageBreak/>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5779FE" w14:paraId="1483F933" w14:textId="77777777">
        <w:tc>
          <w:tcPr>
            <w:tcW w:w="1474" w:type="dxa"/>
            <w:tcBorders>
              <w:top w:val="single" w:sz="6" w:space="0" w:color="auto"/>
              <w:left w:val="single" w:sz="8" w:space="0" w:color="auto"/>
              <w:bottom w:val="nil"/>
              <w:right w:val="nil"/>
            </w:tcBorders>
          </w:tcPr>
          <w:p w14:paraId="17999ADB" w14:textId="77777777" w:rsidR="0030084E" w:rsidRDefault="0030084E">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7AD690F5" w14:textId="77777777" w:rsidR="0030084E" w:rsidRDefault="0030084E">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Jarošov nad Nežárkou</w:t>
            </w:r>
          </w:p>
        </w:tc>
      </w:tr>
      <w:tr w:rsidR="005779FE" w14:paraId="665331B7" w14:textId="77777777">
        <w:tc>
          <w:tcPr>
            <w:tcW w:w="1511" w:type="dxa"/>
            <w:gridSpan w:val="2"/>
            <w:tcBorders>
              <w:top w:val="nil"/>
              <w:left w:val="single" w:sz="8" w:space="0" w:color="auto"/>
              <w:bottom w:val="nil"/>
              <w:right w:val="nil"/>
            </w:tcBorders>
          </w:tcPr>
          <w:p w14:paraId="25FBC61D" w14:textId="77777777" w:rsidR="0030084E" w:rsidRDefault="0030084E">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46EBFCEF"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Nekrasín č.p. 1</w:t>
            </w:r>
          </w:p>
        </w:tc>
      </w:tr>
      <w:tr w:rsidR="005779FE" w14:paraId="04F36F8B" w14:textId="77777777">
        <w:tc>
          <w:tcPr>
            <w:tcW w:w="1511" w:type="dxa"/>
            <w:gridSpan w:val="2"/>
            <w:tcBorders>
              <w:top w:val="nil"/>
              <w:left w:val="single" w:sz="8" w:space="0" w:color="auto"/>
              <w:bottom w:val="nil"/>
              <w:right w:val="nil"/>
            </w:tcBorders>
          </w:tcPr>
          <w:p w14:paraId="20A731F8" w14:textId="77777777" w:rsidR="0030084E" w:rsidRDefault="0030084E">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4934AD91"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Venkovský rodinný dům 3+1 v obci Jarošov nad Nežárkou, místní části Nekrasín.  Obytná část domu se skládá z prosklené vstupní verandy, chodby, prostorné obytné kuchyně s kachlovými kamny, ložnice a dvou pokojů, koupelny a WC. Nad hlavní částí domu je prostorná půda s vestavěnou letní místností a s možností další půdní vestavby.  Na obytné navazuje hospodářská část tvořená skladem (dříve chlévy), dvě garáže (jedna s montážní jámou), kolna sloužící jako sklad dřeva a dříve též kurník pro slepice a velká, prostorná stodola s možností dalšího parkování a skladování. K stodole přiléhá zděná, částečně vybavená dílna s vjezdovými vraty. K domu náleží oplocená předzahrádka před domem a oplocená zahrada za stodolou. Dům je vytápěný lokálně kamny na pevná paliva a elektrickými akumulačními kamny, v kuchyni jsou zachovalá původní a funkční kachlová kamna. Zdrojem vody je vlastní studna na vlastním pozemku, odkanalizováno do septiku. Dům je celkově v dobrém stavebně technickém stavu a byl udržovaný, ale zejména obytná část domu bude vyžadovat určitou rekonstrukci.</w:t>
            </w:r>
          </w:p>
        </w:tc>
      </w:tr>
      <w:tr w:rsidR="005779FE" w14:paraId="6955F4A7" w14:textId="77777777">
        <w:tc>
          <w:tcPr>
            <w:tcW w:w="2418" w:type="dxa"/>
            <w:gridSpan w:val="3"/>
            <w:tcBorders>
              <w:top w:val="nil"/>
              <w:left w:val="single" w:sz="8" w:space="0" w:color="auto"/>
              <w:bottom w:val="nil"/>
              <w:right w:val="nil"/>
            </w:tcBorders>
          </w:tcPr>
          <w:p w14:paraId="0A0ACF23" w14:textId="77777777" w:rsidR="0030084E" w:rsidRDefault="0030084E">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5BB92890" w14:textId="77777777" w:rsidR="0030084E" w:rsidRDefault="0030084E">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817,00 m</w:t>
            </w:r>
            <w:r>
              <w:rPr>
                <w:rFonts w:ascii="Times New Roman" w:hAnsi="Times New Roman" w:cs="Times New Roman"/>
                <w:color w:val="000000"/>
                <w:kern w:val="0"/>
                <w:vertAlign w:val="superscript"/>
              </w:rPr>
              <w:t>2</w:t>
            </w:r>
          </w:p>
        </w:tc>
      </w:tr>
      <w:tr w:rsidR="005779FE" w14:paraId="01583E50" w14:textId="77777777">
        <w:tc>
          <w:tcPr>
            <w:tcW w:w="2418" w:type="dxa"/>
            <w:gridSpan w:val="3"/>
            <w:tcBorders>
              <w:top w:val="nil"/>
              <w:left w:val="single" w:sz="8" w:space="0" w:color="auto"/>
              <w:bottom w:val="nil"/>
              <w:right w:val="nil"/>
            </w:tcBorders>
          </w:tcPr>
          <w:p w14:paraId="21978A6E" w14:textId="77777777" w:rsidR="0030084E" w:rsidRDefault="0030084E">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4DA656AE" w14:textId="77777777" w:rsidR="0030084E" w:rsidRDefault="0030084E">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402,00 m</w:t>
            </w:r>
            <w:r>
              <w:rPr>
                <w:rFonts w:ascii="Times New Roman" w:hAnsi="Times New Roman" w:cs="Times New Roman"/>
                <w:color w:val="000000"/>
                <w:kern w:val="0"/>
                <w:vertAlign w:val="superscript"/>
              </w:rPr>
              <w:t>2</w:t>
            </w:r>
          </w:p>
        </w:tc>
      </w:tr>
      <w:tr w:rsidR="005779FE" w14:paraId="2018E480" w14:textId="77777777">
        <w:tc>
          <w:tcPr>
            <w:tcW w:w="6841" w:type="dxa"/>
            <w:gridSpan w:val="6"/>
            <w:tcBorders>
              <w:top w:val="nil"/>
              <w:left w:val="single" w:sz="8" w:space="0" w:color="auto"/>
              <w:bottom w:val="nil"/>
              <w:right w:val="nil"/>
            </w:tcBorders>
          </w:tcPr>
          <w:p w14:paraId="315B2229"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103A40FC"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1,12</w:t>
            </w:r>
          </w:p>
          <w:p w14:paraId="25DBCA78"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1,00</w:t>
            </w:r>
          </w:p>
          <w:p w14:paraId="7BF3214A"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0,95</w:t>
            </w:r>
          </w:p>
          <w:p w14:paraId="39510536"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7441CB72"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1,00</w:t>
            </w:r>
          </w:p>
          <w:p w14:paraId="1B26C4A9"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1,00</w:t>
            </w:r>
          </w:p>
          <w:p w14:paraId="39533EC4"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1,05</w:t>
            </w:r>
          </w:p>
        </w:tc>
        <w:tc>
          <w:tcPr>
            <w:tcW w:w="2797" w:type="dxa"/>
            <w:tcBorders>
              <w:top w:val="nil"/>
              <w:left w:val="nil"/>
              <w:bottom w:val="nil"/>
              <w:right w:val="single" w:sz="8" w:space="0" w:color="auto"/>
            </w:tcBorders>
          </w:tcPr>
          <w:p w14:paraId="499BC7F5" w14:textId="0D4DBDF8" w:rsidR="0030084E" w:rsidRDefault="0030084E">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476A3499" wp14:editId="20C6FFBD">
                  <wp:extent cx="1516380" cy="7924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380" cy="7924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7852EB46" w14:textId="77777777" w:rsidR="0030084E" w:rsidRDefault="0030084E">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6.1.2025 (V-36/2025-303)</w:t>
            </w:r>
          </w:p>
        </w:tc>
      </w:tr>
      <w:tr w:rsidR="005779FE" w14:paraId="22A3B272" w14:textId="77777777">
        <w:tc>
          <w:tcPr>
            <w:tcW w:w="3288" w:type="dxa"/>
            <w:gridSpan w:val="4"/>
            <w:tcBorders>
              <w:top w:val="nil"/>
              <w:left w:val="single" w:sz="8" w:space="0" w:color="auto"/>
              <w:bottom w:val="nil"/>
              <w:right w:val="nil"/>
            </w:tcBorders>
          </w:tcPr>
          <w:p w14:paraId="7602D6F1"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65FCD096"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2EDB0035"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5779FE" w14:paraId="790EFCE4" w14:textId="77777777">
        <w:tc>
          <w:tcPr>
            <w:tcW w:w="3288" w:type="dxa"/>
            <w:gridSpan w:val="4"/>
            <w:tcBorders>
              <w:top w:val="nil"/>
              <w:left w:val="single" w:sz="8" w:space="0" w:color="auto"/>
              <w:bottom w:val="single" w:sz="6" w:space="0" w:color="auto"/>
              <w:right w:val="nil"/>
            </w:tcBorders>
          </w:tcPr>
          <w:p w14:paraId="7D0173EF" w14:textId="77777777" w:rsidR="0030084E" w:rsidRDefault="0030084E">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2 450 000 Kč</w:t>
            </w:r>
          </w:p>
        </w:tc>
        <w:tc>
          <w:tcPr>
            <w:tcW w:w="3061" w:type="dxa"/>
            <w:tcBorders>
              <w:top w:val="nil"/>
              <w:left w:val="nil"/>
              <w:bottom w:val="single" w:sz="8" w:space="0" w:color="auto"/>
              <w:right w:val="nil"/>
            </w:tcBorders>
          </w:tcPr>
          <w:p w14:paraId="3BC9A4B1" w14:textId="77777777" w:rsidR="0030084E" w:rsidRDefault="0030084E">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1,12</w:t>
            </w:r>
          </w:p>
        </w:tc>
        <w:tc>
          <w:tcPr>
            <w:tcW w:w="3289" w:type="dxa"/>
            <w:gridSpan w:val="2"/>
            <w:tcBorders>
              <w:top w:val="nil"/>
              <w:left w:val="nil"/>
              <w:bottom w:val="single" w:sz="6" w:space="0" w:color="auto"/>
              <w:right w:val="single" w:sz="8" w:space="0" w:color="auto"/>
            </w:tcBorders>
          </w:tcPr>
          <w:p w14:paraId="41BFE05C"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2 744 000 Kč</w:t>
            </w:r>
          </w:p>
        </w:tc>
      </w:tr>
    </w:tbl>
    <w:p w14:paraId="4F089E01"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5779FE" w14:paraId="0CA4D4ED" w14:textId="77777777">
        <w:tc>
          <w:tcPr>
            <w:tcW w:w="1474" w:type="dxa"/>
            <w:tcBorders>
              <w:top w:val="single" w:sz="6" w:space="0" w:color="auto"/>
              <w:left w:val="single" w:sz="8" w:space="0" w:color="auto"/>
              <w:bottom w:val="nil"/>
              <w:right w:val="nil"/>
            </w:tcBorders>
          </w:tcPr>
          <w:p w14:paraId="18A26ADA" w14:textId="77777777" w:rsidR="0030084E" w:rsidRDefault="0030084E">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29E9E28C" w14:textId="77777777" w:rsidR="0030084E" w:rsidRDefault="0030084E">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Deštná</w:t>
            </w:r>
          </w:p>
        </w:tc>
      </w:tr>
      <w:tr w:rsidR="005779FE" w14:paraId="22DEF759" w14:textId="77777777">
        <w:tc>
          <w:tcPr>
            <w:tcW w:w="1511" w:type="dxa"/>
            <w:gridSpan w:val="2"/>
            <w:tcBorders>
              <w:top w:val="nil"/>
              <w:left w:val="single" w:sz="8" w:space="0" w:color="auto"/>
              <w:bottom w:val="nil"/>
              <w:right w:val="nil"/>
            </w:tcBorders>
          </w:tcPr>
          <w:p w14:paraId="2A894730" w14:textId="77777777" w:rsidR="0030084E" w:rsidRDefault="0030084E">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6F7CD407"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Stránská č.p. 162</w:t>
            </w:r>
          </w:p>
        </w:tc>
      </w:tr>
      <w:tr w:rsidR="005779FE" w14:paraId="2CFC9298" w14:textId="77777777">
        <w:tc>
          <w:tcPr>
            <w:tcW w:w="1511" w:type="dxa"/>
            <w:gridSpan w:val="2"/>
            <w:tcBorders>
              <w:top w:val="nil"/>
              <w:left w:val="single" w:sz="8" w:space="0" w:color="auto"/>
              <w:bottom w:val="nil"/>
              <w:right w:val="nil"/>
            </w:tcBorders>
          </w:tcPr>
          <w:p w14:paraId="5EC3CCE6" w14:textId="77777777" w:rsidR="0030084E" w:rsidRDefault="0030084E">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18987CE8"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Rodinný dům v klidné části Deštné u Jindřichova Hradce. Samotný dům se nachází v klidné části obce v ulici Stránské. Vytápění zajišťuje ústřední kondenzační plynový kotel s výkonem 24 kw nebo krb v obezděné krbové vložce a díky teplovzdušným rozvodům si tak i vyhřát celý dům. V koupelně je elektrické podlahové vytápění. Ohřev vody zajišťuje solární energie, díky dvěma solárním panelům na střeše nebo elektrický boiler o obsahu 300 litrů. Elektrické vedení v domě je již v mědi a rozvody vody a odpadu v plastu. Na půdě je příprava na půdní vestavbu, jsou zde připraveny vývody topení, odpadu a vody. Všechny místnosti mají zateplené stropy.</w:t>
            </w:r>
          </w:p>
        </w:tc>
      </w:tr>
      <w:tr w:rsidR="005779FE" w14:paraId="3BF7669D" w14:textId="77777777">
        <w:tc>
          <w:tcPr>
            <w:tcW w:w="2418" w:type="dxa"/>
            <w:gridSpan w:val="3"/>
            <w:tcBorders>
              <w:top w:val="nil"/>
              <w:left w:val="single" w:sz="8" w:space="0" w:color="auto"/>
              <w:bottom w:val="nil"/>
              <w:right w:val="nil"/>
            </w:tcBorders>
          </w:tcPr>
          <w:p w14:paraId="7090A18A" w14:textId="77777777" w:rsidR="0030084E" w:rsidRDefault="0030084E">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7792208B" w14:textId="77777777" w:rsidR="0030084E" w:rsidRDefault="0030084E">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851,00 m</w:t>
            </w:r>
            <w:r>
              <w:rPr>
                <w:rFonts w:ascii="Times New Roman" w:hAnsi="Times New Roman" w:cs="Times New Roman"/>
                <w:color w:val="000000"/>
                <w:kern w:val="0"/>
                <w:vertAlign w:val="superscript"/>
              </w:rPr>
              <w:t>2</w:t>
            </w:r>
          </w:p>
        </w:tc>
      </w:tr>
      <w:tr w:rsidR="005779FE" w14:paraId="6AF2DEDD" w14:textId="77777777">
        <w:tc>
          <w:tcPr>
            <w:tcW w:w="2418" w:type="dxa"/>
            <w:gridSpan w:val="3"/>
            <w:tcBorders>
              <w:top w:val="nil"/>
              <w:left w:val="single" w:sz="8" w:space="0" w:color="auto"/>
              <w:bottom w:val="nil"/>
              <w:right w:val="nil"/>
            </w:tcBorders>
          </w:tcPr>
          <w:p w14:paraId="1D286117" w14:textId="77777777" w:rsidR="0030084E" w:rsidRDefault="0030084E">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312170D8" w14:textId="77777777" w:rsidR="0030084E" w:rsidRDefault="0030084E">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173,00 m</w:t>
            </w:r>
            <w:r>
              <w:rPr>
                <w:rFonts w:ascii="Times New Roman" w:hAnsi="Times New Roman" w:cs="Times New Roman"/>
                <w:color w:val="000000"/>
                <w:kern w:val="0"/>
                <w:vertAlign w:val="superscript"/>
              </w:rPr>
              <w:t>2</w:t>
            </w:r>
          </w:p>
        </w:tc>
      </w:tr>
      <w:tr w:rsidR="005779FE" w14:paraId="0FE43336" w14:textId="77777777">
        <w:tc>
          <w:tcPr>
            <w:tcW w:w="6841" w:type="dxa"/>
            <w:gridSpan w:val="6"/>
            <w:tcBorders>
              <w:top w:val="nil"/>
              <w:left w:val="single" w:sz="8" w:space="0" w:color="auto"/>
              <w:bottom w:val="nil"/>
              <w:right w:val="nil"/>
            </w:tcBorders>
          </w:tcPr>
          <w:p w14:paraId="025CC0AC"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3B5827AE"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1,08</w:t>
            </w:r>
          </w:p>
          <w:p w14:paraId="3FF70399"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1,20</w:t>
            </w:r>
          </w:p>
          <w:p w14:paraId="0251D6B5"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18A6943B"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0,80</w:t>
            </w:r>
          </w:p>
          <w:p w14:paraId="499150EF"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lastRenderedPageBreak/>
              <w:t>K5 Příslušenství nemovité věci</w:t>
            </w:r>
            <w:r>
              <w:rPr>
                <w:rFonts w:ascii="Times New Roman" w:hAnsi="Times New Roman" w:cs="Times New Roman"/>
                <w:color w:val="000000"/>
                <w:kern w:val="0"/>
              </w:rPr>
              <w:tab/>
              <w:t>1,00</w:t>
            </w:r>
          </w:p>
          <w:p w14:paraId="66DAC5D3"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0,80</w:t>
            </w:r>
          </w:p>
          <w:p w14:paraId="71E42A28"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1,05</w:t>
            </w:r>
          </w:p>
        </w:tc>
        <w:tc>
          <w:tcPr>
            <w:tcW w:w="2797" w:type="dxa"/>
            <w:tcBorders>
              <w:top w:val="nil"/>
              <w:left w:val="nil"/>
              <w:bottom w:val="nil"/>
              <w:right w:val="single" w:sz="8" w:space="0" w:color="auto"/>
            </w:tcBorders>
          </w:tcPr>
          <w:p w14:paraId="5932400F" w14:textId="387D3BA5" w:rsidR="0030084E" w:rsidRDefault="0030084E">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lastRenderedPageBreak/>
              <w:t xml:space="preserve"> </w:t>
            </w:r>
            <w:r>
              <w:rPr>
                <w:rFonts w:ascii="Times New Roman" w:hAnsi="Times New Roman" w:cs="Times New Roman"/>
                <w:noProof/>
                <w:color w:val="000000"/>
                <w:kern w:val="0"/>
              </w:rPr>
              <w:drawing>
                <wp:inline distT="0" distB="0" distL="0" distR="0" wp14:anchorId="5070B815" wp14:editId="1E26259A">
                  <wp:extent cx="1516380" cy="9525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95250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77D05F48" w14:textId="77777777" w:rsidR="0030084E" w:rsidRDefault="0030084E">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lastRenderedPageBreak/>
              <w:t>Zdroj: realizovaný prodej z 5.5.2025 (V-2715/2025-303)</w:t>
            </w:r>
          </w:p>
        </w:tc>
      </w:tr>
      <w:tr w:rsidR="005779FE" w14:paraId="6BAA7F6E" w14:textId="77777777">
        <w:tc>
          <w:tcPr>
            <w:tcW w:w="3288" w:type="dxa"/>
            <w:gridSpan w:val="4"/>
            <w:tcBorders>
              <w:top w:val="nil"/>
              <w:left w:val="single" w:sz="8" w:space="0" w:color="auto"/>
              <w:bottom w:val="nil"/>
              <w:right w:val="nil"/>
            </w:tcBorders>
          </w:tcPr>
          <w:p w14:paraId="408D6161"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lastRenderedPageBreak/>
              <w:t>Cena</w:t>
            </w:r>
          </w:p>
        </w:tc>
        <w:tc>
          <w:tcPr>
            <w:tcW w:w="3061" w:type="dxa"/>
            <w:tcBorders>
              <w:top w:val="nil"/>
              <w:left w:val="nil"/>
              <w:bottom w:val="nil"/>
              <w:right w:val="nil"/>
            </w:tcBorders>
          </w:tcPr>
          <w:p w14:paraId="0ADD9A03"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726A1B69"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5779FE" w14:paraId="64A187BA" w14:textId="77777777">
        <w:tc>
          <w:tcPr>
            <w:tcW w:w="3288" w:type="dxa"/>
            <w:gridSpan w:val="4"/>
            <w:tcBorders>
              <w:top w:val="nil"/>
              <w:left w:val="single" w:sz="8" w:space="0" w:color="auto"/>
              <w:bottom w:val="single" w:sz="6" w:space="0" w:color="auto"/>
              <w:right w:val="nil"/>
            </w:tcBorders>
          </w:tcPr>
          <w:p w14:paraId="06E79B92" w14:textId="77777777" w:rsidR="0030084E" w:rsidRDefault="0030084E">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3 590 000 Kč</w:t>
            </w:r>
          </w:p>
        </w:tc>
        <w:tc>
          <w:tcPr>
            <w:tcW w:w="3061" w:type="dxa"/>
            <w:tcBorders>
              <w:top w:val="nil"/>
              <w:left w:val="nil"/>
              <w:bottom w:val="single" w:sz="8" w:space="0" w:color="auto"/>
              <w:right w:val="nil"/>
            </w:tcBorders>
          </w:tcPr>
          <w:p w14:paraId="7E47E635" w14:textId="77777777" w:rsidR="0030084E" w:rsidRDefault="0030084E">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0,87</w:t>
            </w:r>
          </w:p>
        </w:tc>
        <w:tc>
          <w:tcPr>
            <w:tcW w:w="3289" w:type="dxa"/>
            <w:gridSpan w:val="2"/>
            <w:tcBorders>
              <w:top w:val="nil"/>
              <w:left w:val="nil"/>
              <w:bottom w:val="single" w:sz="6" w:space="0" w:color="auto"/>
              <w:right w:val="single" w:sz="8" w:space="0" w:color="auto"/>
            </w:tcBorders>
          </w:tcPr>
          <w:p w14:paraId="27578BF9"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3 123 300 Kč</w:t>
            </w:r>
          </w:p>
        </w:tc>
      </w:tr>
    </w:tbl>
    <w:p w14:paraId="23E0D439"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5779FE" w14:paraId="29743470" w14:textId="77777777">
        <w:tc>
          <w:tcPr>
            <w:tcW w:w="1474" w:type="dxa"/>
            <w:tcBorders>
              <w:top w:val="single" w:sz="6" w:space="0" w:color="auto"/>
              <w:left w:val="single" w:sz="8" w:space="0" w:color="auto"/>
              <w:bottom w:val="nil"/>
              <w:right w:val="nil"/>
            </w:tcBorders>
          </w:tcPr>
          <w:p w14:paraId="033A4688" w14:textId="77777777" w:rsidR="0030084E" w:rsidRDefault="0030084E">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6DB08F3E" w14:textId="77777777" w:rsidR="0030084E" w:rsidRDefault="0030084E">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Kamenice nad Lipou</w:t>
            </w:r>
          </w:p>
        </w:tc>
      </w:tr>
      <w:tr w:rsidR="005779FE" w14:paraId="3373E386" w14:textId="77777777">
        <w:tc>
          <w:tcPr>
            <w:tcW w:w="1511" w:type="dxa"/>
            <w:gridSpan w:val="2"/>
            <w:tcBorders>
              <w:top w:val="nil"/>
              <w:left w:val="single" w:sz="8" w:space="0" w:color="auto"/>
              <w:bottom w:val="nil"/>
              <w:right w:val="nil"/>
            </w:tcBorders>
          </w:tcPr>
          <w:p w14:paraId="6A0C8148" w14:textId="77777777" w:rsidR="0030084E" w:rsidRDefault="0030084E">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7CC883C4"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Březí č.p. 15</w:t>
            </w:r>
          </w:p>
        </w:tc>
      </w:tr>
      <w:tr w:rsidR="005779FE" w14:paraId="16D1C294" w14:textId="77777777">
        <w:tc>
          <w:tcPr>
            <w:tcW w:w="1511" w:type="dxa"/>
            <w:gridSpan w:val="2"/>
            <w:tcBorders>
              <w:top w:val="nil"/>
              <w:left w:val="single" w:sz="8" w:space="0" w:color="auto"/>
              <w:bottom w:val="nil"/>
              <w:right w:val="nil"/>
            </w:tcBorders>
          </w:tcPr>
          <w:p w14:paraId="7FEC661D" w14:textId="77777777" w:rsidR="0030084E" w:rsidRDefault="0030084E">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2B166FF5"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Rodinný dům situovaný na polosamotě v obci Březí u Kamenice nad Lipou. Celková plocha pozemku 1.901 m2. Dům prošel rozsáhlou rekonstrukcí – nová okna, rozvody elektřiny, podlahové topení - elektrické (topná fólie, rohož), nová kuchyňská linka, podlahy a fasáda. Vnitřní zdi byly upraveny pomocí sádrokartonu. Odpad je řešen jímkou, voda v současnosti ze studny na jiném pozemku. K domu náleží dřevěná terasa, stodola, skladové místnosti, bazén. </w:t>
            </w:r>
          </w:p>
        </w:tc>
      </w:tr>
      <w:tr w:rsidR="005779FE" w14:paraId="74F454CA" w14:textId="77777777">
        <w:tc>
          <w:tcPr>
            <w:tcW w:w="2418" w:type="dxa"/>
            <w:gridSpan w:val="3"/>
            <w:tcBorders>
              <w:top w:val="nil"/>
              <w:left w:val="single" w:sz="8" w:space="0" w:color="auto"/>
              <w:bottom w:val="nil"/>
              <w:right w:val="nil"/>
            </w:tcBorders>
          </w:tcPr>
          <w:p w14:paraId="08226091" w14:textId="77777777" w:rsidR="0030084E" w:rsidRDefault="0030084E">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29DF4204" w14:textId="77777777" w:rsidR="0030084E" w:rsidRDefault="0030084E">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1 901,00 m</w:t>
            </w:r>
            <w:r>
              <w:rPr>
                <w:rFonts w:ascii="Times New Roman" w:hAnsi="Times New Roman" w:cs="Times New Roman"/>
                <w:color w:val="000000"/>
                <w:kern w:val="0"/>
                <w:vertAlign w:val="superscript"/>
              </w:rPr>
              <w:t>2</w:t>
            </w:r>
          </w:p>
        </w:tc>
      </w:tr>
      <w:tr w:rsidR="005779FE" w14:paraId="76AF63A1" w14:textId="77777777">
        <w:tc>
          <w:tcPr>
            <w:tcW w:w="2418" w:type="dxa"/>
            <w:gridSpan w:val="3"/>
            <w:tcBorders>
              <w:top w:val="nil"/>
              <w:left w:val="single" w:sz="8" w:space="0" w:color="auto"/>
              <w:bottom w:val="nil"/>
              <w:right w:val="nil"/>
            </w:tcBorders>
          </w:tcPr>
          <w:p w14:paraId="5C65B235" w14:textId="77777777" w:rsidR="0030084E" w:rsidRDefault="0030084E">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44727997" w14:textId="77777777" w:rsidR="0030084E" w:rsidRDefault="0030084E">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320,00 m</w:t>
            </w:r>
            <w:r>
              <w:rPr>
                <w:rFonts w:ascii="Times New Roman" w:hAnsi="Times New Roman" w:cs="Times New Roman"/>
                <w:color w:val="000000"/>
                <w:kern w:val="0"/>
                <w:vertAlign w:val="superscript"/>
              </w:rPr>
              <w:t>2</w:t>
            </w:r>
          </w:p>
        </w:tc>
      </w:tr>
      <w:tr w:rsidR="005779FE" w14:paraId="302A8CBB" w14:textId="77777777">
        <w:tc>
          <w:tcPr>
            <w:tcW w:w="6841" w:type="dxa"/>
            <w:gridSpan w:val="6"/>
            <w:tcBorders>
              <w:top w:val="nil"/>
              <w:left w:val="single" w:sz="8" w:space="0" w:color="auto"/>
              <w:bottom w:val="nil"/>
              <w:right w:val="nil"/>
            </w:tcBorders>
          </w:tcPr>
          <w:p w14:paraId="418E0628"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008F1150"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1,06</w:t>
            </w:r>
          </w:p>
          <w:p w14:paraId="0B97E94E"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1,10</w:t>
            </w:r>
          </w:p>
          <w:p w14:paraId="5DDE1480"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0,95</w:t>
            </w:r>
          </w:p>
          <w:p w14:paraId="2BC55C90"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0,80</w:t>
            </w:r>
          </w:p>
          <w:p w14:paraId="4D7CCB3E"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1,00</w:t>
            </w:r>
          </w:p>
          <w:p w14:paraId="478DD593"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0,80</w:t>
            </w:r>
          </w:p>
          <w:p w14:paraId="27475041" w14:textId="77777777" w:rsidR="0030084E" w:rsidRDefault="0030084E">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0,94</w:t>
            </w:r>
          </w:p>
        </w:tc>
        <w:tc>
          <w:tcPr>
            <w:tcW w:w="2797" w:type="dxa"/>
            <w:tcBorders>
              <w:top w:val="nil"/>
              <w:left w:val="nil"/>
              <w:bottom w:val="nil"/>
              <w:right w:val="single" w:sz="8" w:space="0" w:color="auto"/>
            </w:tcBorders>
          </w:tcPr>
          <w:p w14:paraId="75DE9E02" w14:textId="074E622F" w:rsidR="0030084E" w:rsidRDefault="0030084E">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0F52EA0E" wp14:editId="13CF0062">
                  <wp:extent cx="1516380" cy="79248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7924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7860AF1B" w14:textId="77777777" w:rsidR="0030084E" w:rsidRDefault="0030084E">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16.7.2025 (V-3951/2025-304)</w:t>
            </w:r>
          </w:p>
        </w:tc>
      </w:tr>
      <w:tr w:rsidR="005779FE" w14:paraId="74FF1F0E" w14:textId="77777777">
        <w:tc>
          <w:tcPr>
            <w:tcW w:w="3288" w:type="dxa"/>
            <w:gridSpan w:val="4"/>
            <w:tcBorders>
              <w:top w:val="nil"/>
              <w:left w:val="single" w:sz="8" w:space="0" w:color="auto"/>
              <w:bottom w:val="nil"/>
              <w:right w:val="nil"/>
            </w:tcBorders>
          </w:tcPr>
          <w:p w14:paraId="6B65A764"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35D38FC7"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103FA73A"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5779FE" w14:paraId="65A8C323" w14:textId="77777777">
        <w:tc>
          <w:tcPr>
            <w:tcW w:w="3288" w:type="dxa"/>
            <w:gridSpan w:val="4"/>
            <w:tcBorders>
              <w:top w:val="nil"/>
              <w:left w:val="single" w:sz="8" w:space="0" w:color="auto"/>
              <w:bottom w:val="single" w:sz="6" w:space="0" w:color="auto"/>
              <w:right w:val="nil"/>
            </w:tcBorders>
          </w:tcPr>
          <w:p w14:paraId="7A5744C2" w14:textId="77777777" w:rsidR="0030084E" w:rsidRDefault="0030084E">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4 700 000 Kč</w:t>
            </w:r>
          </w:p>
        </w:tc>
        <w:tc>
          <w:tcPr>
            <w:tcW w:w="3061" w:type="dxa"/>
            <w:tcBorders>
              <w:top w:val="nil"/>
              <w:left w:val="nil"/>
              <w:bottom w:val="single" w:sz="8" w:space="0" w:color="auto"/>
              <w:right w:val="nil"/>
            </w:tcBorders>
          </w:tcPr>
          <w:p w14:paraId="00F5BD3E" w14:textId="77777777" w:rsidR="0030084E" w:rsidRDefault="0030084E">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0,67</w:t>
            </w:r>
          </w:p>
        </w:tc>
        <w:tc>
          <w:tcPr>
            <w:tcW w:w="3289" w:type="dxa"/>
            <w:gridSpan w:val="2"/>
            <w:tcBorders>
              <w:top w:val="nil"/>
              <w:left w:val="nil"/>
              <w:bottom w:val="single" w:sz="6" w:space="0" w:color="auto"/>
              <w:right w:val="single" w:sz="8" w:space="0" w:color="auto"/>
            </w:tcBorders>
          </w:tcPr>
          <w:p w14:paraId="6E69A340"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3 149 000 Kč</w:t>
            </w:r>
          </w:p>
        </w:tc>
      </w:tr>
    </w:tbl>
    <w:p w14:paraId="165308E2"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5779FE" w14:paraId="05BEBDEA" w14:textId="77777777">
        <w:tc>
          <w:tcPr>
            <w:tcW w:w="6916" w:type="dxa"/>
            <w:tcBorders>
              <w:top w:val="single" w:sz="6" w:space="0" w:color="auto"/>
              <w:left w:val="single" w:sz="8" w:space="0" w:color="auto"/>
              <w:bottom w:val="nil"/>
              <w:right w:val="nil"/>
            </w:tcBorders>
          </w:tcPr>
          <w:p w14:paraId="0A88808D" w14:textId="77777777" w:rsidR="0030084E" w:rsidRDefault="0030084E">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Minimální jednotková porovnávací cena</w:t>
            </w:r>
          </w:p>
        </w:tc>
        <w:tc>
          <w:tcPr>
            <w:tcW w:w="2722" w:type="dxa"/>
            <w:tcBorders>
              <w:top w:val="single" w:sz="6" w:space="0" w:color="auto"/>
              <w:left w:val="nil"/>
              <w:bottom w:val="nil"/>
              <w:right w:val="single" w:sz="8" w:space="0" w:color="auto"/>
            </w:tcBorders>
          </w:tcPr>
          <w:p w14:paraId="31B84869" w14:textId="77777777" w:rsidR="0030084E" w:rsidRDefault="0030084E">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2 744 000 Kč/ks</w:t>
            </w:r>
          </w:p>
        </w:tc>
      </w:tr>
      <w:tr w:rsidR="005779FE" w14:paraId="5ABB8152" w14:textId="77777777">
        <w:tc>
          <w:tcPr>
            <w:tcW w:w="6916" w:type="dxa"/>
            <w:tcBorders>
              <w:top w:val="nil"/>
              <w:left w:val="single" w:sz="8" w:space="0" w:color="auto"/>
              <w:bottom w:val="nil"/>
              <w:right w:val="nil"/>
            </w:tcBorders>
          </w:tcPr>
          <w:p w14:paraId="01885E5A" w14:textId="77777777" w:rsidR="0030084E" w:rsidRDefault="0030084E">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porovnávací cena</w:t>
            </w:r>
          </w:p>
        </w:tc>
        <w:tc>
          <w:tcPr>
            <w:tcW w:w="2722" w:type="dxa"/>
            <w:tcBorders>
              <w:top w:val="nil"/>
              <w:left w:val="nil"/>
              <w:bottom w:val="nil"/>
              <w:right w:val="single" w:sz="8" w:space="0" w:color="auto"/>
            </w:tcBorders>
          </w:tcPr>
          <w:p w14:paraId="679859D7" w14:textId="77777777" w:rsidR="0030084E" w:rsidRDefault="0030084E">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3 005 433 Kč/ks</w:t>
            </w:r>
          </w:p>
        </w:tc>
      </w:tr>
      <w:tr w:rsidR="005779FE" w14:paraId="26BCDEF9" w14:textId="77777777">
        <w:tc>
          <w:tcPr>
            <w:tcW w:w="6916" w:type="dxa"/>
            <w:tcBorders>
              <w:top w:val="nil"/>
              <w:left w:val="single" w:sz="8" w:space="0" w:color="auto"/>
              <w:bottom w:val="nil"/>
              <w:right w:val="nil"/>
            </w:tcBorders>
          </w:tcPr>
          <w:p w14:paraId="665D0186" w14:textId="77777777" w:rsidR="0030084E" w:rsidRDefault="0030084E">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Maximální jednotková porovnávací cena</w:t>
            </w:r>
          </w:p>
        </w:tc>
        <w:tc>
          <w:tcPr>
            <w:tcW w:w="2722" w:type="dxa"/>
            <w:tcBorders>
              <w:top w:val="nil"/>
              <w:left w:val="nil"/>
              <w:bottom w:val="nil"/>
              <w:right w:val="single" w:sz="8" w:space="0" w:color="auto"/>
            </w:tcBorders>
          </w:tcPr>
          <w:p w14:paraId="1910709C" w14:textId="77777777" w:rsidR="0030084E" w:rsidRDefault="0030084E">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3 149 000 Kč/ks</w:t>
            </w:r>
          </w:p>
        </w:tc>
      </w:tr>
      <w:tr w:rsidR="005779FE" w14:paraId="2124E8EF" w14:textId="77777777">
        <w:tc>
          <w:tcPr>
            <w:tcW w:w="6916" w:type="dxa"/>
            <w:tcBorders>
              <w:top w:val="single" w:sz="8" w:space="0" w:color="auto"/>
              <w:left w:val="nil"/>
              <w:bottom w:val="nil"/>
              <w:right w:val="nil"/>
            </w:tcBorders>
          </w:tcPr>
          <w:p w14:paraId="36C2C92E" w14:textId="77777777" w:rsidR="0030084E" w:rsidRDefault="0030084E">
            <w:pPr>
              <w:widowControl w:val="0"/>
              <w:autoSpaceDE w:val="0"/>
              <w:autoSpaceDN w:val="0"/>
              <w:adjustRightInd w:val="0"/>
              <w:spacing w:before="20" w:after="0" w:line="240" w:lineRule="auto"/>
              <w:ind w:left="113"/>
              <w:rPr>
                <w:rFonts w:ascii="Times New Roman" w:hAnsi="Times New Roman" w:cs="Times New Roman"/>
                <w:color w:val="000000"/>
                <w:kern w:val="0"/>
                <w:sz w:val="8"/>
                <w:szCs w:val="8"/>
              </w:rPr>
            </w:pPr>
          </w:p>
        </w:tc>
        <w:tc>
          <w:tcPr>
            <w:tcW w:w="2722" w:type="dxa"/>
            <w:tcBorders>
              <w:top w:val="single" w:sz="8" w:space="0" w:color="auto"/>
              <w:left w:val="nil"/>
              <w:bottom w:val="nil"/>
              <w:right w:val="nil"/>
            </w:tcBorders>
          </w:tcPr>
          <w:p w14:paraId="69ACB191" w14:textId="77777777" w:rsidR="0030084E" w:rsidRDefault="0030084E">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sz w:val="8"/>
                <w:szCs w:val="8"/>
              </w:rPr>
            </w:pPr>
          </w:p>
        </w:tc>
      </w:tr>
    </w:tbl>
    <w:p w14:paraId="2008E9D3"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10FF04B1"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6916"/>
        <w:gridCol w:w="2722"/>
      </w:tblGrid>
      <w:tr w:rsidR="005779FE" w14:paraId="68DFD0FE" w14:textId="77777777">
        <w:tc>
          <w:tcPr>
            <w:tcW w:w="9638" w:type="dxa"/>
            <w:gridSpan w:val="2"/>
            <w:tcBorders>
              <w:top w:val="single" w:sz="6" w:space="0" w:color="auto"/>
              <w:left w:val="single" w:sz="6" w:space="0" w:color="auto"/>
              <w:bottom w:val="nil"/>
              <w:right w:val="single" w:sz="8" w:space="0" w:color="auto"/>
            </w:tcBorders>
          </w:tcPr>
          <w:p w14:paraId="2263C741" w14:textId="77777777" w:rsidR="0030084E" w:rsidRDefault="0030084E">
            <w:pPr>
              <w:widowControl w:val="0"/>
              <w:autoSpaceDE w:val="0"/>
              <w:autoSpaceDN w:val="0"/>
              <w:adjustRightInd w:val="0"/>
              <w:spacing w:before="57"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Výpočet porovnávací hodnoty na základě přímého porovnání</w:t>
            </w:r>
          </w:p>
        </w:tc>
      </w:tr>
      <w:tr w:rsidR="005779FE" w14:paraId="609E489F" w14:textId="77777777">
        <w:tc>
          <w:tcPr>
            <w:tcW w:w="6916" w:type="dxa"/>
            <w:tcBorders>
              <w:top w:val="nil"/>
              <w:left w:val="single" w:sz="8" w:space="0" w:color="auto"/>
              <w:bottom w:val="nil"/>
              <w:right w:val="nil"/>
            </w:tcBorders>
          </w:tcPr>
          <w:p w14:paraId="6D618BF1" w14:textId="77777777" w:rsidR="0030084E" w:rsidRDefault="0030084E">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cena</w:t>
            </w:r>
          </w:p>
        </w:tc>
        <w:tc>
          <w:tcPr>
            <w:tcW w:w="2722" w:type="dxa"/>
            <w:tcBorders>
              <w:top w:val="nil"/>
              <w:left w:val="nil"/>
              <w:bottom w:val="nil"/>
              <w:right w:val="single" w:sz="8" w:space="0" w:color="auto"/>
            </w:tcBorders>
          </w:tcPr>
          <w:p w14:paraId="52429D6D" w14:textId="77777777" w:rsidR="0030084E" w:rsidRDefault="0030084E">
            <w:pPr>
              <w:widowControl w:val="0"/>
              <w:tabs>
                <w:tab w:val="decimal" w:pos="1260"/>
                <w:tab w:val="left" w:pos="2430"/>
              </w:tabs>
              <w:autoSpaceDE w:val="0"/>
              <w:autoSpaceDN w:val="0"/>
              <w:adjustRightInd w:val="0"/>
              <w:spacing w:before="20"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3 005 433 Kč/ks</w:t>
            </w:r>
          </w:p>
        </w:tc>
      </w:tr>
      <w:tr w:rsidR="005779FE" w14:paraId="620F8195" w14:textId="77777777">
        <w:tc>
          <w:tcPr>
            <w:tcW w:w="6916" w:type="dxa"/>
            <w:tcBorders>
              <w:top w:val="nil"/>
              <w:left w:val="single" w:sz="8" w:space="0" w:color="auto"/>
              <w:bottom w:val="single" w:sz="6" w:space="0" w:color="auto"/>
              <w:right w:val="nil"/>
            </w:tcBorders>
          </w:tcPr>
          <w:p w14:paraId="3354D66D" w14:textId="77777777" w:rsidR="0030084E" w:rsidRDefault="0030084E">
            <w:pPr>
              <w:widowControl w:val="0"/>
              <w:autoSpaceDE w:val="0"/>
              <w:autoSpaceDN w:val="0"/>
              <w:adjustRightInd w:val="0"/>
              <w:spacing w:before="113"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Výsledná porovnávací hodnota</w:t>
            </w:r>
          </w:p>
        </w:tc>
        <w:tc>
          <w:tcPr>
            <w:tcW w:w="2722" w:type="dxa"/>
            <w:tcBorders>
              <w:top w:val="nil"/>
              <w:left w:val="nil"/>
              <w:bottom w:val="single" w:sz="6" w:space="0" w:color="auto"/>
              <w:right w:val="single" w:sz="8" w:space="0" w:color="auto"/>
            </w:tcBorders>
          </w:tcPr>
          <w:p w14:paraId="58B2E532" w14:textId="77777777" w:rsidR="0030084E" w:rsidRDefault="0030084E">
            <w:pPr>
              <w:widowControl w:val="0"/>
              <w:tabs>
                <w:tab w:val="decimal" w:pos="1530"/>
                <w:tab w:val="left" w:pos="2520"/>
              </w:tabs>
              <w:autoSpaceDE w:val="0"/>
              <w:autoSpaceDN w:val="0"/>
              <w:adjustRightInd w:val="0"/>
              <w:spacing w:before="113"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3 005 433 Kč</w:t>
            </w:r>
          </w:p>
        </w:tc>
      </w:tr>
    </w:tbl>
    <w:p w14:paraId="07EB29D8"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sz w:val="16"/>
          <w:szCs w:val="16"/>
        </w:rPr>
      </w:pPr>
    </w:p>
    <w:p w14:paraId="2E4A8F2C"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Postup výpočtu</w:t>
      </w:r>
    </w:p>
    <w:p w14:paraId="7D634A38"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6523523C"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b/>
          <w:bCs/>
          <w:color w:val="000000"/>
          <w:kern w:val="0"/>
        </w:rPr>
      </w:pPr>
    </w:p>
    <w:p w14:paraId="1716A66F"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Ocenění je provedeno „cenou obvyklou” ve smyslu definice uvedené §2, odst. 1 až 9 zákona č. 151/1997 Sb., o oceňování majetku a o změně některých zákonů (zákon o oceňování majetku), ve znění pozdějších předpisů:</w:t>
      </w:r>
    </w:p>
    <w:p w14:paraId="5AFBB39C"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052645DC"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Pokud tento zákon nestanoví jiný způsob oceňování, oceňují se majetek a služba obvyklou cenou.</w:t>
      </w:r>
    </w:p>
    <w:p w14:paraId="2852C8C3"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0AECB164"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u w:val="single"/>
        </w:rPr>
      </w:pPr>
      <w:r>
        <w:rPr>
          <w:rFonts w:ascii="Times New Roman" w:hAnsi="Times New Roman" w:cs="Times New Roman"/>
          <w:color w:val="000000"/>
          <w:kern w:val="0"/>
        </w:rPr>
        <w:lastRenderedPageBreak/>
        <w:t xml:space="preserve">(2) 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službě vyplývající z osobního vztahu k nim. </w:t>
      </w:r>
      <w:r>
        <w:rPr>
          <w:rFonts w:ascii="Times New Roman" w:hAnsi="Times New Roman" w:cs="Times New Roman"/>
          <w:color w:val="000000"/>
          <w:kern w:val="0"/>
          <w:u w:val="single"/>
        </w:rPr>
        <w:t>Obvyklá cena vyjadřuje hodnotu majetku nebo služby a určí se ze sjednaných cen porovnáním.</w:t>
      </w:r>
    </w:p>
    <w:p w14:paraId="355E06EC"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733C4B0C"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(3) V odůvodněných případech, kdy nelze obvyklou cenu určit, oceňuje se majetek a služba tržní hodnotou, pokud zvláštní právní předpis nestanoví jinak. Přitom se zvažují všechny okolnosti, které mají na tržní hodnotu vliv. Důvody pro neurčení obvyklé ceny musejí být v ocenění uvedeny.</w:t>
      </w:r>
    </w:p>
    <w:p w14:paraId="6B17F7DA"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118C6700"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525827C4"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1AFA6FF5"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(5) Určení obvyklé ceny a tržní hodnoty a postup při tomto určení musejí být z ocenění zřejmé, jejich použití, včetně použitých údajů, musí být odůvodněno a odpovídat druhu předmětu ocenění, účelu ocenění a dostupnosti objektivních dat využitelných pro ocenění. Podrobnosti k určení obvyklé ceny a tržní hodnoty stanoví vyhláška.</w:t>
      </w:r>
    </w:p>
    <w:p w14:paraId="14A5D71C"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3939FD20"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(6) Mimořádnou cenou se rozumí cena, do jejíž výše se promítly mimořádné okolnosti trhu, osobní poměry prodávajícího nebo kupujícího nebo vliv zvláštní obliby.</w:t>
      </w:r>
    </w:p>
    <w:p w14:paraId="00B0980F"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11C62C5A"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(7) Cena určená podle tohoto zákona jinak než obvyklá cena, mimořádná cena nebo tržní hodnota, je cena zjištěná.</w:t>
      </w:r>
    </w:p>
    <w:p w14:paraId="7AA0354F"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6F2A2161"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(8) Službou je poskytování činností nebo hmotně zachytitelných výsledků činností.</w:t>
      </w:r>
    </w:p>
    <w:p w14:paraId="3E4F6A45"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07AC9F6E"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(9) Jiným způsobem oceňování stanoveným tímto zákonem nebo na jeho základě je</w:t>
      </w:r>
    </w:p>
    <w:p w14:paraId="046CE195"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6016C175"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nákladový způsob, který vychází z nákladů, které by bylo nutno vynaložit na pořízení předmětu ocenění v místě ocenění a podle jeho stavu ke dni ocenění,</w:t>
      </w:r>
    </w:p>
    <w:p w14:paraId="64088569"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35F2FA2B"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výnosový způsob, který vychází z výnosu z předmětu ocenění skutečně dosahovaného nebo z výnosu, který lze z předmětu ocenění za daných podmínek obvykle získat, a z kapitalizace tohoto výnosu (úrokové míry),</w:t>
      </w:r>
    </w:p>
    <w:p w14:paraId="4574021C"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0E81D8BF"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porovnávací způsob, který vychází z porovnání předmětu ocenění se stejným nebo obdobným předmětem a cenou sjednanou při jeho prodeji; je jím též ocenění věci odvozením z ceny jiné funkčně související věci,</w:t>
      </w:r>
    </w:p>
    <w:p w14:paraId="2664D26F"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04E9A4E6"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oceňování podle jmenovité hodnoty, které vychází z částky, na kterou předmět ocenění zní nebo která je jinak zřejmá,</w:t>
      </w:r>
    </w:p>
    <w:p w14:paraId="1267C45A"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31E47E66"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oceňování podle účetní hodnoty, které vychází ze způsobů oceňování stanovených na základě předpisů o účetnictví,</w:t>
      </w:r>
    </w:p>
    <w:p w14:paraId="25D1D065"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7D347526"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oceňování podle kurzové hodnoty, které vychází z ceny předmětu ocenění zaznamenané ve stanoveném období na trhu,</w:t>
      </w:r>
    </w:p>
    <w:p w14:paraId="607F376D"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0B7E3DEC"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oceňování sjednanou cenou, kterou je cena předmětu ocenění sjednaná při jeho prodeji, popřípadě cena odvozená ze sjednaných cen.</w:t>
      </w:r>
    </w:p>
    <w:p w14:paraId="051A3ABD"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5A4C1A62"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porovnávaných nemovitých věcí, které se o jednotlivého typu nemovité věci mohou lišit. Tyto parametry nazýváme koeficienty podobnosti. V každém z koeficientů se hodnotí kladné i záporné stránky, které jsou poté vyjádřeny číselně.</w:t>
      </w:r>
    </w:p>
    <w:p w14:paraId="349D0482"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b/>
          <w:bCs/>
          <w:color w:val="000000"/>
          <w:kern w:val="0"/>
        </w:rPr>
      </w:pPr>
    </w:p>
    <w:p w14:paraId="06C2C014"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případě, že oceňovaná nemovitá věc je zasažena riziky majícím vliv na obvyklou cenu (přístup, povodeň, atd.), lze výše uvedenou výslednou obvyklou cenu upravit srážkou v příslušené velikosti.</w:t>
      </w:r>
    </w:p>
    <w:p w14:paraId="35993D1C"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52CA30AA"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Průměrná jednotková cena oceňované nemovité věci (JTC</w:t>
      </w:r>
      <w:r>
        <w:rPr>
          <w:rFonts w:ascii="Times New Roman" w:hAnsi="Times New Roman" w:cs="Times New Roman"/>
          <w:color w:val="000000"/>
          <w:kern w:val="0"/>
          <w:vertAlign w:val="subscript"/>
        </w:rPr>
        <w:t>0</w:t>
      </w:r>
      <w:r>
        <w:rPr>
          <w:rFonts w:ascii="Times New Roman" w:hAnsi="Times New Roman" w:cs="Times New Roman"/>
          <w:color w:val="000000"/>
          <w:kern w:val="0"/>
        </w:rPr>
        <w:t>) je vypočtena aritmetickým průměrem z jednotlivých upravených jednotkových cen srovnávacích nemovitých věcí (IJTC</w:t>
      </w:r>
      <w:r>
        <w:rPr>
          <w:rFonts w:ascii="Times New Roman" w:hAnsi="Times New Roman" w:cs="Times New Roman"/>
          <w:color w:val="000000"/>
          <w:kern w:val="0"/>
          <w:vertAlign w:val="subscript"/>
        </w:rPr>
        <w:t>s</w:t>
      </w:r>
      <w:r>
        <w:rPr>
          <w:rFonts w:ascii="Times New Roman" w:hAnsi="Times New Roman" w:cs="Times New Roman"/>
          <w:color w:val="000000"/>
          <w:kern w:val="0"/>
        </w:rPr>
        <w:t>). Jednotlivé upravené jednotkové ceny (IJTC</w:t>
      </w:r>
      <w:r>
        <w:rPr>
          <w:rFonts w:ascii="Times New Roman" w:hAnsi="Times New Roman" w:cs="Times New Roman"/>
          <w:color w:val="000000"/>
          <w:kern w:val="0"/>
          <w:vertAlign w:val="subscript"/>
        </w:rPr>
        <w:t>s</w:t>
      </w:r>
      <w:r>
        <w:rPr>
          <w:rFonts w:ascii="Times New Roman" w:hAnsi="Times New Roman" w:cs="Times New Roman"/>
          <w:color w:val="000000"/>
          <w:kern w:val="0"/>
        </w:rPr>
        <w:t>) jsou vypočteny jako násobek jednotkové ceny a celkového koeficientu K</w:t>
      </w:r>
      <w:r>
        <w:rPr>
          <w:rFonts w:ascii="Times New Roman" w:hAnsi="Times New Roman" w:cs="Times New Roman"/>
          <w:color w:val="000000"/>
          <w:kern w:val="0"/>
          <w:vertAlign w:val="subscript"/>
        </w:rPr>
        <w:t>c</w:t>
      </w:r>
      <w:r>
        <w:rPr>
          <w:rFonts w:ascii="Times New Roman" w:hAnsi="Times New Roman" w:cs="Times New Roman"/>
          <w:color w:val="000000"/>
          <w:kern w:val="0"/>
        </w:rPr>
        <w:t>. Koeficient K</w:t>
      </w:r>
      <w:r>
        <w:rPr>
          <w:rFonts w:ascii="Times New Roman" w:hAnsi="Times New Roman" w:cs="Times New Roman"/>
          <w:color w:val="000000"/>
          <w:kern w:val="0"/>
          <w:vertAlign w:val="subscript"/>
        </w:rPr>
        <w:t>c</w:t>
      </w:r>
      <w:r>
        <w:rPr>
          <w:rFonts w:ascii="Times New Roman" w:hAnsi="Times New Roman" w:cs="Times New Roman"/>
          <w:color w:val="000000"/>
          <w:kern w:val="0"/>
        </w:rPr>
        <w:t xml:space="preserve"> je vypočten jako násobek jednotlivých koeficientů K1 až K</w:t>
      </w:r>
      <w:r>
        <w:rPr>
          <w:rFonts w:ascii="Times New Roman" w:hAnsi="Times New Roman" w:cs="Times New Roman"/>
          <w:color w:val="000000"/>
          <w:kern w:val="0"/>
          <w:vertAlign w:val="subscript"/>
        </w:rPr>
        <w:t>n</w:t>
      </w:r>
      <w:r>
        <w:rPr>
          <w:rFonts w:ascii="Times New Roman" w:hAnsi="Times New Roman" w:cs="Times New Roman"/>
          <w:color w:val="000000"/>
          <w:kern w:val="0"/>
        </w:rPr>
        <w:t>. V koeficientech jsou zahrnuty odlišnosti oceňované nemovité věci vzhledem k nemovitým věcem, které byly použity pro porovnání.</w:t>
      </w:r>
    </w:p>
    <w:p w14:paraId="31B9CD44" w14:textId="77777777" w:rsidR="0030084E" w:rsidRDefault="0030084E" w:rsidP="0030084E">
      <w:pPr>
        <w:widowControl w:val="0"/>
        <w:autoSpaceDE w:val="0"/>
        <w:autoSpaceDN w:val="0"/>
        <w:adjustRightInd w:val="0"/>
        <w:spacing w:after="0" w:line="240" w:lineRule="auto"/>
        <w:jc w:val="both"/>
        <w:rPr>
          <w:rFonts w:ascii="Times New Roman" w:hAnsi="Times New Roman" w:cs="Times New Roman"/>
          <w:color w:val="000000"/>
          <w:kern w:val="0"/>
        </w:rPr>
      </w:pPr>
    </w:p>
    <w:p w14:paraId="40046592" w14:textId="77777777" w:rsidR="0030084E" w:rsidRDefault="0030084E" w:rsidP="0030084E">
      <w:pPr>
        <w:widowControl w:val="0"/>
        <w:autoSpaceDE w:val="0"/>
        <w:autoSpaceDN w:val="0"/>
        <w:adjustRightInd w:val="0"/>
        <w:spacing w:after="200" w:line="276" w:lineRule="atLeast"/>
        <w:jc w:val="both"/>
        <w:rPr>
          <w:rFonts w:ascii="Times New Roman" w:hAnsi="Times New Roman" w:cs="Times New Roman"/>
          <w:color w:val="000000"/>
          <w:kern w:val="0"/>
        </w:rPr>
      </w:pPr>
      <w:r>
        <w:rPr>
          <w:rFonts w:ascii="Times New Roman" w:hAnsi="Times New Roman" w:cs="Times New Roman"/>
          <w:color w:val="000000"/>
          <w:kern w:val="0"/>
        </w:rPr>
        <w:t>Obvyklá cena oceňované nemovité věci byla vypočtena přímým porovnáním jako aritmetický průměr jednotkových upravených cen srovnávacích nemovitých věcí.</w:t>
      </w:r>
    </w:p>
    <w:p w14:paraId="63B0E87B" w14:textId="03B970E7" w:rsidR="0030084E" w:rsidRDefault="0030084E">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4.3. Výsledky analýzy dat</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5779FE" w14:paraId="6E7CA731" w14:textId="77777777">
        <w:tc>
          <w:tcPr>
            <w:tcW w:w="9449" w:type="dxa"/>
            <w:gridSpan w:val="2"/>
            <w:tcBorders>
              <w:top w:val="nil"/>
              <w:left w:val="nil"/>
              <w:bottom w:val="nil"/>
              <w:right w:val="nil"/>
            </w:tcBorders>
          </w:tcPr>
          <w:p w14:paraId="14D3AC8C" w14:textId="77777777" w:rsidR="0030084E" w:rsidRDefault="0030084E">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1. Porovnávací hodnota</w:t>
            </w:r>
          </w:p>
        </w:tc>
        <w:tc>
          <w:tcPr>
            <w:tcW w:w="189" w:type="dxa"/>
            <w:tcBorders>
              <w:top w:val="nil"/>
              <w:left w:val="nil"/>
              <w:bottom w:val="nil"/>
              <w:right w:val="nil"/>
            </w:tcBorders>
          </w:tcPr>
          <w:p w14:paraId="178F45FD" w14:textId="77777777" w:rsidR="0030084E" w:rsidRDefault="0030084E">
            <w:pPr>
              <w:widowControl w:val="0"/>
              <w:autoSpaceDE w:val="0"/>
              <w:autoSpaceDN w:val="0"/>
              <w:adjustRightInd w:val="0"/>
              <w:spacing w:after="0" w:line="240" w:lineRule="auto"/>
              <w:jc w:val="both"/>
              <w:rPr>
                <w:rFonts w:ascii="Times New Roman" w:hAnsi="Times New Roman" w:cs="Times New Roman"/>
                <w:b/>
                <w:bCs/>
                <w:vanish/>
                <w:color w:val="000000"/>
                <w:kern w:val="0"/>
              </w:rPr>
            </w:pPr>
          </w:p>
        </w:tc>
      </w:tr>
      <w:tr w:rsidR="005779FE" w14:paraId="09DAA7D0" w14:textId="77777777">
        <w:tc>
          <w:tcPr>
            <w:tcW w:w="7332" w:type="dxa"/>
            <w:tcBorders>
              <w:top w:val="nil"/>
              <w:left w:val="nil"/>
              <w:bottom w:val="nil"/>
              <w:right w:val="nil"/>
            </w:tcBorders>
          </w:tcPr>
          <w:p w14:paraId="3F26EA0D" w14:textId="77777777" w:rsidR="0030084E" w:rsidRDefault="0030084E">
            <w:pPr>
              <w:widowControl w:val="0"/>
              <w:tabs>
                <w:tab w:val="left" w:pos="4230"/>
              </w:tabs>
              <w:autoSpaceDE w:val="0"/>
              <w:autoSpaceDN w:val="0"/>
              <w:adjustRightInd w:val="0"/>
              <w:spacing w:after="0" w:line="240" w:lineRule="auto"/>
              <w:ind w:left="270"/>
              <w:jc w:val="both"/>
              <w:rPr>
                <w:rFonts w:ascii="Times New Roman" w:hAnsi="Times New Roman" w:cs="Times New Roman"/>
                <w:color w:val="000000"/>
                <w:kern w:val="0"/>
              </w:rPr>
            </w:pPr>
            <w:r>
              <w:rPr>
                <w:rFonts w:ascii="Times New Roman" w:hAnsi="Times New Roman" w:cs="Times New Roman"/>
                <w:color w:val="000000"/>
                <w:kern w:val="0"/>
              </w:rPr>
              <w:t>1.1. Rodinný dům č.p. 9 Drunče</w:t>
            </w:r>
          </w:p>
        </w:tc>
        <w:tc>
          <w:tcPr>
            <w:tcW w:w="2306" w:type="dxa"/>
            <w:gridSpan w:val="2"/>
            <w:tcBorders>
              <w:top w:val="nil"/>
              <w:left w:val="nil"/>
              <w:bottom w:val="nil"/>
              <w:right w:val="nil"/>
            </w:tcBorders>
          </w:tcPr>
          <w:p w14:paraId="52EDDA40" w14:textId="77777777" w:rsidR="0030084E" w:rsidRDefault="0030084E">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b/>
                <w:bCs/>
                <w:color w:val="000000"/>
                <w:kern w:val="0"/>
              </w:rPr>
              <w:tab/>
            </w:r>
            <w:r>
              <w:rPr>
                <w:rFonts w:ascii="Times New Roman" w:hAnsi="Times New Roman" w:cs="Times New Roman"/>
                <w:color w:val="000000"/>
                <w:kern w:val="0"/>
              </w:rPr>
              <w:t>3 005 433,- Kč</w:t>
            </w:r>
          </w:p>
        </w:tc>
      </w:tr>
    </w:tbl>
    <w:p w14:paraId="246492E2"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3779"/>
        <w:gridCol w:w="2986"/>
        <w:gridCol w:w="2873"/>
      </w:tblGrid>
      <w:tr w:rsidR="005779FE" w14:paraId="5B66B5B8" w14:textId="77777777">
        <w:tc>
          <w:tcPr>
            <w:tcW w:w="3779" w:type="dxa"/>
            <w:tcBorders>
              <w:top w:val="nil"/>
              <w:left w:val="nil"/>
              <w:bottom w:val="single" w:sz="8" w:space="0" w:color="auto"/>
              <w:right w:val="nil"/>
            </w:tcBorders>
          </w:tcPr>
          <w:p w14:paraId="4163A40B" w14:textId="77777777" w:rsidR="0030084E" w:rsidRDefault="0030084E">
            <w:pPr>
              <w:widowControl w:val="0"/>
              <w:autoSpaceDE w:val="0"/>
              <w:autoSpaceDN w:val="0"/>
              <w:adjustRightInd w:val="0"/>
              <w:spacing w:after="0" w:line="240" w:lineRule="auto"/>
              <w:ind w:left="113"/>
              <w:rPr>
                <w:rFonts w:ascii="Times New Roman" w:hAnsi="Times New Roman" w:cs="Times New Roman"/>
                <w:color w:val="000000"/>
                <w:kern w:val="0"/>
                <w:sz w:val="16"/>
                <w:szCs w:val="16"/>
              </w:rPr>
            </w:pPr>
          </w:p>
        </w:tc>
        <w:tc>
          <w:tcPr>
            <w:tcW w:w="5859" w:type="dxa"/>
            <w:gridSpan w:val="2"/>
            <w:tcBorders>
              <w:top w:val="nil"/>
              <w:left w:val="nil"/>
              <w:bottom w:val="single" w:sz="8" w:space="0" w:color="auto"/>
              <w:right w:val="nil"/>
            </w:tcBorders>
          </w:tcPr>
          <w:p w14:paraId="26991FD3" w14:textId="77777777" w:rsidR="0030084E" w:rsidRDefault="0030084E">
            <w:pPr>
              <w:widowControl w:val="0"/>
              <w:autoSpaceDE w:val="0"/>
              <w:autoSpaceDN w:val="0"/>
              <w:adjustRightInd w:val="0"/>
              <w:spacing w:after="0" w:line="240" w:lineRule="auto"/>
              <w:ind w:right="2190"/>
              <w:jc w:val="right"/>
              <w:rPr>
                <w:rFonts w:ascii="Times New Roman" w:hAnsi="Times New Roman" w:cs="Times New Roman"/>
                <w:color w:val="000000"/>
                <w:kern w:val="0"/>
                <w:sz w:val="16"/>
                <w:szCs w:val="16"/>
              </w:rPr>
            </w:pPr>
          </w:p>
        </w:tc>
      </w:tr>
      <w:tr w:rsidR="005779FE" w14:paraId="548F3572" w14:textId="77777777">
        <w:tc>
          <w:tcPr>
            <w:tcW w:w="3779" w:type="dxa"/>
            <w:tcBorders>
              <w:top w:val="nil"/>
              <w:left w:val="single" w:sz="8" w:space="0" w:color="auto"/>
              <w:bottom w:val="nil"/>
              <w:right w:val="nil"/>
            </w:tcBorders>
          </w:tcPr>
          <w:p w14:paraId="0E564C68" w14:textId="77777777" w:rsidR="0030084E" w:rsidRDefault="0030084E">
            <w:pPr>
              <w:widowControl w:val="0"/>
              <w:autoSpaceDE w:val="0"/>
              <w:autoSpaceDN w:val="0"/>
              <w:adjustRightInd w:val="0"/>
              <w:spacing w:after="0" w:line="240" w:lineRule="auto"/>
              <w:ind w:left="113"/>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Porovnávací hodnota</w:t>
            </w:r>
          </w:p>
        </w:tc>
        <w:tc>
          <w:tcPr>
            <w:tcW w:w="5859" w:type="dxa"/>
            <w:gridSpan w:val="2"/>
            <w:tcBorders>
              <w:top w:val="nil"/>
              <w:left w:val="nil"/>
              <w:bottom w:val="nil"/>
              <w:right w:val="single" w:sz="8" w:space="0" w:color="auto"/>
            </w:tcBorders>
          </w:tcPr>
          <w:p w14:paraId="1FBDEF3A" w14:textId="77777777" w:rsidR="0030084E" w:rsidRDefault="0030084E">
            <w:pPr>
              <w:widowControl w:val="0"/>
              <w:autoSpaceDE w:val="0"/>
              <w:autoSpaceDN w:val="0"/>
              <w:adjustRightInd w:val="0"/>
              <w:spacing w:after="0" w:line="240" w:lineRule="auto"/>
              <w:ind w:right="2190"/>
              <w:jc w:val="right"/>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3 005 433 Kč</w:t>
            </w:r>
          </w:p>
        </w:tc>
      </w:tr>
      <w:tr w:rsidR="005779FE" w14:paraId="66826DA9" w14:textId="77777777">
        <w:trPr>
          <w:hidden/>
        </w:trPr>
        <w:tc>
          <w:tcPr>
            <w:tcW w:w="3779" w:type="dxa"/>
            <w:tcBorders>
              <w:top w:val="single" w:sz="8" w:space="0" w:color="auto"/>
              <w:left w:val="nil"/>
              <w:bottom w:val="nil"/>
              <w:right w:val="nil"/>
            </w:tcBorders>
          </w:tcPr>
          <w:p w14:paraId="15024B28"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left="113"/>
              <w:rPr>
                <w:rFonts w:ascii="Times New Roman" w:hAnsi="Times New Roman" w:cs="Times New Roman"/>
                <w:vanish/>
                <w:color w:val="000000"/>
                <w:kern w:val="0"/>
              </w:rPr>
            </w:pPr>
          </w:p>
        </w:tc>
        <w:tc>
          <w:tcPr>
            <w:tcW w:w="2986" w:type="dxa"/>
            <w:tcBorders>
              <w:top w:val="single" w:sz="8" w:space="0" w:color="auto"/>
              <w:left w:val="nil"/>
              <w:bottom w:val="nil"/>
              <w:right w:val="nil"/>
            </w:tcBorders>
          </w:tcPr>
          <w:p w14:paraId="1409F0DC"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55"/>
              <w:jc w:val="right"/>
              <w:rPr>
                <w:rFonts w:ascii="Times New Roman" w:hAnsi="Times New Roman" w:cs="Times New Roman"/>
                <w:color w:val="000000"/>
                <w:kern w:val="0"/>
              </w:rPr>
            </w:pPr>
          </w:p>
        </w:tc>
        <w:tc>
          <w:tcPr>
            <w:tcW w:w="2873" w:type="dxa"/>
            <w:tcBorders>
              <w:top w:val="single" w:sz="8" w:space="0" w:color="auto"/>
              <w:left w:val="nil"/>
              <w:bottom w:val="nil"/>
              <w:right w:val="nil"/>
            </w:tcBorders>
          </w:tcPr>
          <w:p w14:paraId="5C69EBA8"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25"/>
              <w:jc w:val="right"/>
              <w:rPr>
                <w:rFonts w:ascii="Times New Roman" w:hAnsi="Times New Roman" w:cs="Times New Roman"/>
                <w:color w:val="000000"/>
                <w:kern w:val="0"/>
              </w:rPr>
            </w:pPr>
          </w:p>
        </w:tc>
      </w:tr>
    </w:tbl>
    <w:p w14:paraId="34B5E03C"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5779FE" w14:paraId="0C7DB123" w14:textId="77777777">
        <w:tc>
          <w:tcPr>
            <w:tcW w:w="4989" w:type="dxa"/>
            <w:tcBorders>
              <w:top w:val="single" w:sz="6" w:space="0" w:color="auto"/>
              <w:left w:val="single" w:sz="8" w:space="0" w:color="auto"/>
              <w:bottom w:val="nil"/>
              <w:right w:val="nil"/>
            </w:tcBorders>
          </w:tcPr>
          <w:p w14:paraId="40683098"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tcPr>
          <w:p w14:paraId="781D060A"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right="10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3 006 000 Kč</w:t>
            </w:r>
          </w:p>
        </w:tc>
      </w:tr>
      <w:tr w:rsidR="005779FE" w14:paraId="13370398" w14:textId="77777777">
        <w:tc>
          <w:tcPr>
            <w:tcW w:w="9562" w:type="dxa"/>
            <w:gridSpan w:val="2"/>
            <w:tcBorders>
              <w:top w:val="nil"/>
              <w:left w:val="single" w:sz="8" w:space="0" w:color="auto"/>
              <w:bottom w:val="single" w:sz="6" w:space="0" w:color="auto"/>
              <w:right w:val="nil"/>
            </w:tcBorders>
          </w:tcPr>
          <w:p w14:paraId="4D0136CC"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s="Times New Roman"/>
                <w:color w:val="000000"/>
                <w:kern w:val="0"/>
              </w:rPr>
            </w:pPr>
            <w:r>
              <w:rPr>
                <w:rFonts w:ascii="Times New Roman" w:hAnsi="Times New Roman" w:cs="Times New Roman"/>
                <w:color w:val="000000"/>
                <w:kern w:val="0"/>
              </w:rPr>
              <w:t>slovy: Tři miliony šest tisíc Kč</w:t>
            </w:r>
          </w:p>
        </w:tc>
        <w:tc>
          <w:tcPr>
            <w:tcW w:w="76" w:type="dxa"/>
            <w:tcBorders>
              <w:top w:val="nil"/>
              <w:left w:val="nil"/>
              <w:bottom w:val="single" w:sz="6" w:space="0" w:color="auto"/>
              <w:right w:val="single" w:sz="8" w:space="0" w:color="auto"/>
            </w:tcBorders>
          </w:tcPr>
          <w:p w14:paraId="42A01AF5" w14:textId="77777777" w:rsidR="0030084E" w:rsidRDefault="0030084E">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4091A8D9"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5779FE" w14:paraId="3BAAF2BB" w14:textId="77777777">
        <w:tc>
          <w:tcPr>
            <w:tcW w:w="3170" w:type="dxa"/>
            <w:tcBorders>
              <w:top w:val="nil"/>
              <w:left w:val="nil"/>
              <w:bottom w:val="nil"/>
              <w:right w:val="nil"/>
            </w:tcBorders>
          </w:tcPr>
          <w:p w14:paraId="2F076360"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Silné stránky</w:t>
            </w:r>
          </w:p>
        </w:tc>
        <w:tc>
          <w:tcPr>
            <w:tcW w:w="6455" w:type="dxa"/>
            <w:tcBorders>
              <w:top w:val="nil"/>
              <w:left w:val="nil"/>
              <w:bottom w:val="nil"/>
              <w:right w:val="nil"/>
            </w:tcBorders>
          </w:tcPr>
          <w:p w14:paraId="497C2BD9" w14:textId="77777777" w:rsidR="0030084E" w:rsidRDefault="0030084E">
            <w:pPr>
              <w:widowControl w:val="0"/>
              <w:autoSpaceDE w:val="0"/>
              <w:autoSpaceDN w:val="0"/>
              <w:adjustRightInd w:val="0"/>
              <w:spacing w:after="0" w:line="240" w:lineRule="auto"/>
              <w:rPr>
                <w:rFonts w:ascii="Calibri" w:hAnsi="Calibri" w:cs="Calibri"/>
                <w:color w:val="000000"/>
                <w:kern w:val="0"/>
                <w:sz w:val="28"/>
                <w:szCs w:val="28"/>
              </w:rPr>
            </w:pPr>
          </w:p>
        </w:tc>
      </w:tr>
    </w:tbl>
    <w:p w14:paraId="282ED40A"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klidná lokalita.</w:t>
      </w:r>
    </w:p>
    <w:p w14:paraId="278950E3" w14:textId="77777777" w:rsidR="0030084E" w:rsidRDefault="0030084E">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5779FE" w14:paraId="7988F4E5" w14:textId="77777777">
        <w:tc>
          <w:tcPr>
            <w:tcW w:w="3170" w:type="dxa"/>
            <w:tcBorders>
              <w:top w:val="nil"/>
              <w:left w:val="nil"/>
              <w:bottom w:val="nil"/>
              <w:right w:val="nil"/>
            </w:tcBorders>
          </w:tcPr>
          <w:p w14:paraId="59F0D25B"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Slabé stránky</w:t>
            </w:r>
          </w:p>
        </w:tc>
        <w:tc>
          <w:tcPr>
            <w:tcW w:w="6455" w:type="dxa"/>
            <w:tcBorders>
              <w:top w:val="nil"/>
              <w:left w:val="nil"/>
              <w:bottom w:val="nil"/>
              <w:right w:val="nil"/>
            </w:tcBorders>
          </w:tcPr>
          <w:p w14:paraId="06C2C840" w14:textId="77777777" w:rsidR="0030084E" w:rsidRDefault="0030084E">
            <w:pPr>
              <w:widowControl w:val="0"/>
              <w:autoSpaceDE w:val="0"/>
              <w:autoSpaceDN w:val="0"/>
              <w:adjustRightInd w:val="0"/>
              <w:spacing w:after="0" w:line="240" w:lineRule="auto"/>
              <w:rPr>
                <w:rFonts w:ascii="Calibri" w:hAnsi="Calibri" w:cs="Calibri"/>
                <w:b/>
                <w:bCs/>
                <w:color w:val="000000"/>
                <w:kern w:val="0"/>
                <w:sz w:val="28"/>
                <w:szCs w:val="28"/>
              </w:rPr>
            </w:pPr>
          </w:p>
        </w:tc>
      </w:tr>
    </w:tbl>
    <w:p w14:paraId="1627F77F"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stavebně-technický stav RD,</w:t>
      </w:r>
    </w:p>
    <w:p w14:paraId="164E71D2"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minimální OV.</w:t>
      </w:r>
    </w:p>
    <w:p w14:paraId="5A713EFC"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5779FE" w14:paraId="1A067843" w14:textId="77777777">
        <w:tc>
          <w:tcPr>
            <w:tcW w:w="9449" w:type="dxa"/>
            <w:tcBorders>
              <w:top w:val="nil"/>
              <w:left w:val="nil"/>
              <w:bottom w:val="single" w:sz="8" w:space="0" w:color="auto"/>
              <w:right w:val="nil"/>
            </w:tcBorders>
          </w:tcPr>
          <w:p w14:paraId="458A1E24" w14:textId="77777777" w:rsidR="0030084E" w:rsidRDefault="0030084E">
            <w:pPr>
              <w:widowControl w:val="0"/>
              <w:tabs>
                <w:tab w:val="left" w:pos="423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Komentář ke stanovení výsledné ceny</w:t>
            </w:r>
          </w:p>
        </w:tc>
        <w:tc>
          <w:tcPr>
            <w:tcW w:w="189" w:type="dxa"/>
            <w:tcBorders>
              <w:top w:val="nil"/>
              <w:left w:val="nil"/>
              <w:bottom w:val="single" w:sz="8" w:space="0" w:color="auto"/>
              <w:right w:val="nil"/>
            </w:tcBorders>
          </w:tcPr>
          <w:p w14:paraId="5EB327B0" w14:textId="77777777" w:rsidR="0030084E" w:rsidRDefault="0030084E">
            <w:pPr>
              <w:widowControl w:val="0"/>
              <w:autoSpaceDE w:val="0"/>
              <w:autoSpaceDN w:val="0"/>
              <w:adjustRightInd w:val="0"/>
              <w:spacing w:after="0" w:line="240" w:lineRule="auto"/>
              <w:rPr>
                <w:rFonts w:ascii="Calibri" w:hAnsi="Calibri" w:cs="Calibri"/>
                <w:b/>
                <w:bCs/>
                <w:color w:val="000000"/>
                <w:kern w:val="0"/>
                <w:sz w:val="28"/>
                <w:szCs w:val="28"/>
              </w:rPr>
            </w:pPr>
          </w:p>
        </w:tc>
      </w:tr>
    </w:tbl>
    <w:p w14:paraId="05405658"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w:t>
      </w:r>
    </w:p>
    <w:p w14:paraId="103D23B2"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148F2036"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souladu s výše uvedeným byl proveden výpočet porovnávací hodnoty, který je uveden v odstavci 4.2.</w:t>
      </w:r>
    </w:p>
    <w:p w14:paraId="51D3621A"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356758E9"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sz w:val="16"/>
          <w:szCs w:val="16"/>
        </w:rPr>
        <w:br w:type="page"/>
      </w:r>
    </w:p>
    <w:p w14:paraId="58CAB7D6"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5779FE" w14:paraId="531C5D86" w14:textId="77777777">
        <w:tc>
          <w:tcPr>
            <w:tcW w:w="9486" w:type="dxa"/>
            <w:tcBorders>
              <w:top w:val="single" w:sz="6" w:space="0" w:color="auto"/>
              <w:left w:val="single" w:sz="8" w:space="0" w:color="auto"/>
              <w:bottom w:val="single" w:sz="6" w:space="0" w:color="auto"/>
              <w:right w:val="nil"/>
            </w:tcBorders>
            <w:shd w:val="pct30" w:color="0080FF" w:fill="FFFFFF"/>
          </w:tcPr>
          <w:p w14:paraId="73FB7ABC"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11A07104" w14:textId="77777777" w:rsidR="0030084E" w:rsidRDefault="0030084E">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023CCAEE" w14:textId="77777777" w:rsidR="0030084E" w:rsidRDefault="0030084E">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7141B97D" w14:textId="77777777" w:rsidR="0030084E" w:rsidRDefault="0030084E">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5.1. Interpretace výsledků analýzy</w:t>
      </w:r>
    </w:p>
    <w:p w14:paraId="0175F6FD" w14:textId="77777777" w:rsidR="0030084E" w:rsidRDefault="0030084E">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2590F4CB" w14:textId="77777777" w:rsidR="0030084E" w:rsidRDefault="0030084E">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450BE205" w14:textId="77777777" w:rsidR="0030084E" w:rsidRDefault="0030084E">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5.2. Kontrola postupu</w:t>
      </w:r>
    </w:p>
    <w:p w14:paraId="73EAA9B9"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Byla provedena kontrola postupu podle § 52 písm. a) až e).</w:t>
      </w:r>
    </w:p>
    <w:p w14:paraId="0C7E26E1"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tbl>
      <w:tblPr>
        <w:tblW w:w="0" w:type="auto"/>
        <w:tblInd w:w="26" w:type="dxa"/>
        <w:tblLayout w:type="fixed"/>
        <w:tblCellMar>
          <w:left w:w="0" w:type="dxa"/>
          <w:right w:w="0" w:type="dxa"/>
        </w:tblCellMar>
        <w:tblLook w:val="0000" w:firstRow="0" w:lastRow="0" w:firstColumn="0" w:lastColumn="0" w:noHBand="0" w:noVBand="0"/>
      </w:tblPr>
      <w:tblGrid>
        <w:gridCol w:w="4837"/>
        <w:gridCol w:w="4800"/>
      </w:tblGrid>
      <w:tr w:rsidR="005779FE" w14:paraId="0DA04291" w14:textId="77777777">
        <w:tc>
          <w:tcPr>
            <w:tcW w:w="4837" w:type="dxa"/>
            <w:tcBorders>
              <w:top w:val="single" w:sz="6" w:space="0" w:color="auto"/>
              <w:left w:val="single" w:sz="8" w:space="0" w:color="auto"/>
              <w:bottom w:val="single" w:sz="6" w:space="0" w:color="auto"/>
              <w:right w:val="nil"/>
            </w:tcBorders>
          </w:tcPr>
          <w:p w14:paraId="5EA6453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vybere zdroj dat</w:t>
            </w:r>
          </w:p>
        </w:tc>
        <w:tc>
          <w:tcPr>
            <w:tcW w:w="4800" w:type="dxa"/>
            <w:tcBorders>
              <w:top w:val="single" w:sz="6" w:space="0" w:color="auto"/>
              <w:left w:val="single" w:sz="6" w:space="0" w:color="auto"/>
              <w:bottom w:val="single" w:sz="6" w:space="0" w:color="auto"/>
              <w:right w:val="single" w:sz="8" w:space="0" w:color="auto"/>
            </w:tcBorders>
          </w:tcPr>
          <w:p w14:paraId="2BB9AFF6" w14:textId="77777777" w:rsidR="0030084E" w:rsidRDefault="0030084E">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5779FE" w14:paraId="298F21F4" w14:textId="77777777">
        <w:tc>
          <w:tcPr>
            <w:tcW w:w="4837" w:type="dxa"/>
            <w:tcBorders>
              <w:top w:val="single" w:sz="6" w:space="0" w:color="auto"/>
              <w:left w:val="single" w:sz="8" w:space="0" w:color="auto"/>
              <w:bottom w:val="single" w:sz="6" w:space="0" w:color="auto"/>
              <w:right w:val="nil"/>
            </w:tcBorders>
          </w:tcPr>
          <w:p w14:paraId="5826721E"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sebere nebo vytvoří data</w:t>
            </w:r>
          </w:p>
        </w:tc>
        <w:tc>
          <w:tcPr>
            <w:tcW w:w="4800" w:type="dxa"/>
            <w:tcBorders>
              <w:top w:val="single" w:sz="6" w:space="0" w:color="auto"/>
              <w:left w:val="single" w:sz="6" w:space="0" w:color="auto"/>
              <w:bottom w:val="single" w:sz="6" w:space="0" w:color="auto"/>
              <w:right w:val="single" w:sz="8" w:space="0" w:color="auto"/>
            </w:tcBorders>
          </w:tcPr>
          <w:p w14:paraId="55F4C0A3" w14:textId="77777777" w:rsidR="0030084E" w:rsidRDefault="0030084E">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5779FE" w14:paraId="7C09C7AA" w14:textId="77777777">
        <w:tc>
          <w:tcPr>
            <w:tcW w:w="4837" w:type="dxa"/>
            <w:tcBorders>
              <w:top w:val="single" w:sz="6" w:space="0" w:color="auto"/>
              <w:left w:val="single" w:sz="8" w:space="0" w:color="auto"/>
              <w:bottom w:val="single" w:sz="6" w:space="0" w:color="auto"/>
              <w:right w:val="nil"/>
            </w:tcBorders>
          </w:tcPr>
          <w:p w14:paraId="73166754"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zpracuje data</w:t>
            </w:r>
          </w:p>
        </w:tc>
        <w:tc>
          <w:tcPr>
            <w:tcW w:w="4800" w:type="dxa"/>
            <w:tcBorders>
              <w:top w:val="single" w:sz="6" w:space="0" w:color="auto"/>
              <w:left w:val="single" w:sz="6" w:space="0" w:color="auto"/>
              <w:bottom w:val="single" w:sz="6" w:space="0" w:color="auto"/>
              <w:right w:val="single" w:sz="8" w:space="0" w:color="auto"/>
            </w:tcBorders>
          </w:tcPr>
          <w:p w14:paraId="3D86EB9D" w14:textId="77777777" w:rsidR="0030084E" w:rsidRDefault="0030084E">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5779FE" w14:paraId="5CEB4FCE" w14:textId="77777777">
        <w:tc>
          <w:tcPr>
            <w:tcW w:w="4837" w:type="dxa"/>
            <w:tcBorders>
              <w:top w:val="single" w:sz="6" w:space="0" w:color="auto"/>
              <w:left w:val="single" w:sz="8" w:space="0" w:color="auto"/>
              <w:bottom w:val="single" w:sz="6" w:space="0" w:color="auto"/>
              <w:right w:val="nil"/>
            </w:tcBorders>
          </w:tcPr>
          <w:p w14:paraId="1E3DB899"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provede analýzu dat a zformuluje její výsledky</w:t>
            </w:r>
          </w:p>
        </w:tc>
        <w:tc>
          <w:tcPr>
            <w:tcW w:w="4800" w:type="dxa"/>
            <w:tcBorders>
              <w:top w:val="single" w:sz="6" w:space="0" w:color="auto"/>
              <w:left w:val="single" w:sz="6" w:space="0" w:color="auto"/>
              <w:bottom w:val="single" w:sz="6" w:space="0" w:color="auto"/>
              <w:right w:val="single" w:sz="8" w:space="0" w:color="auto"/>
            </w:tcBorders>
          </w:tcPr>
          <w:p w14:paraId="40DF9887" w14:textId="77777777" w:rsidR="0030084E" w:rsidRDefault="0030084E">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5779FE" w14:paraId="71BC83EB" w14:textId="77777777">
        <w:tc>
          <w:tcPr>
            <w:tcW w:w="4837" w:type="dxa"/>
            <w:tcBorders>
              <w:top w:val="single" w:sz="6" w:space="0" w:color="auto"/>
              <w:left w:val="single" w:sz="8" w:space="0" w:color="auto"/>
              <w:bottom w:val="single" w:sz="6" w:space="0" w:color="auto"/>
              <w:right w:val="nil"/>
            </w:tcBorders>
          </w:tcPr>
          <w:p w14:paraId="4A6166BB"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interpretuje výsledky analýzy dat</w:t>
            </w:r>
          </w:p>
        </w:tc>
        <w:tc>
          <w:tcPr>
            <w:tcW w:w="4800" w:type="dxa"/>
            <w:tcBorders>
              <w:top w:val="single" w:sz="6" w:space="0" w:color="auto"/>
              <w:left w:val="single" w:sz="6" w:space="0" w:color="auto"/>
              <w:bottom w:val="single" w:sz="6" w:space="0" w:color="auto"/>
              <w:right w:val="single" w:sz="8" w:space="0" w:color="auto"/>
            </w:tcBorders>
          </w:tcPr>
          <w:p w14:paraId="15AEE60F" w14:textId="77777777" w:rsidR="0030084E" w:rsidRDefault="0030084E">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5779FE" w14:paraId="36DE3015" w14:textId="77777777">
        <w:tc>
          <w:tcPr>
            <w:tcW w:w="4837" w:type="dxa"/>
            <w:tcBorders>
              <w:top w:val="single" w:sz="6" w:space="0" w:color="auto"/>
              <w:left w:val="single" w:sz="8" w:space="0" w:color="auto"/>
              <w:bottom w:val="single" w:sz="6" w:space="0" w:color="auto"/>
              <w:right w:val="nil"/>
            </w:tcBorders>
          </w:tcPr>
          <w:p w14:paraId="681DD098"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zkontroluje svůj postup podle písmen a) až e)</w:t>
            </w:r>
          </w:p>
        </w:tc>
        <w:tc>
          <w:tcPr>
            <w:tcW w:w="4800" w:type="dxa"/>
            <w:tcBorders>
              <w:top w:val="single" w:sz="6" w:space="0" w:color="auto"/>
              <w:left w:val="single" w:sz="6" w:space="0" w:color="auto"/>
              <w:bottom w:val="single" w:sz="6" w:space="0" w:color="auto"/>
              <w:right w:val="single" w:sz="8" w:space="0" w:color="auto"/>
            </w:tcBorders>
          </w:tcPr>
          <w:p w14:paraId="5AD84BBB" w14:textId="77777777" w:rsidR="0030084E" w:rsidRDefault="0030084E">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5779FE" w14:paraId="0F9CE44F" w14:textId="77777777">
        <w:tc>
          <w:tcPr>
            <w:tcW w:w="4837" w:type="dxa"/>
            <w:tcBorders>
              <w:top w:val="single" w:sz="6" w:space="0" w:color="auto"/>
              <w:left w:val="single" w:sz="8" w:space="0" w:color="auto"/>
              <w:bottom w:val="single" w:sz="6" w:space="0" w:color="auto"/>
              <w:right w:val="nil"/>
            </w:tcBorders>
          </w:tcPr>
          <w:p w14:paraId="04E765BB"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zformuluje závěr</w:t>
            </w:r>
          </w:p>
        </w:tc>
        <w:tc>
          <w:tcPr>
            <w:tcW w:w="4800" w:type="dxa"/>
            <w:tcBorders>
              <w:top w:val="single" w:sz="6" w:space="0" w:color="auto"/>
              <w:left w:val="single" w:sz="6" w:space="0" w:color="auto"/>
              <w:bottom w:val="single" w:sz="6" w:space="0" w:color="auto"/>
              <w:right w:val="single" w:sz="8" w:space="0" w:color="auto"/>
            </w:tcBorders>
          </w:tcPr>
          <w:p w14:paraId="3C367114" w14:textId="77777777" w:rsidR="0030084E" w:rsidRDefault="0030084E">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bl>
    <w:p w14:paraId="10EF6E96"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4C7239B2"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551C4D43"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5779FE" w14:paraId="33306D2D" w14:textId="77777777">
        <w:tc>
          <w:tcPr>
            <w:tcW w:w="9486" w:type="dxa"/>
            <w:tcBorders>
              <w:top w:val="single" w:sz="6" w:space="0" w:color="auto"/>
              <w:left w:val="single" w:sz="8" w:space="0" w:color="auto"/>
              <w:bottom w:val="single" w:sz="6" w:space="0" w:color="auto"/>
              <w:right w:val="nil"/>
            </w:tcBorders>
            <w:shd w:val="pct30" w:color="0080FF" w:fill="FFFFFF"/>
          </w:tcPr>
          <w:p w14:paraId="39CCD6E3"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025C8A40"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rPr>
            </w:pPr>
          </w:p>
        </w:tc>
      </w:tr>
    </w:tbl>
    <w:p w14:paraId="63D92C77" w14:textId="77777777" w:rsidR="0030084E" w:rsidRDefault="0030084E">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1D8BCF43" w14:textId="77777777" w:rsidR="0030084E" w:rsidRDefault="0030084E">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6.1. Citace zadané odborné otázky a odpověď</w:t>
      </w:r>
    </w:p>
    <w:p w14:paraId="179B04C0" w14:textId="77777777" w:rsidR="0030084E" w:rsidRDefault="0030084E">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Otázka</w:t>
      </w:r>
    </w:p>
    <w:p w14:paraId="3111F13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bylo provést ocenění cenou obvyklou pozemku parc. č. St. 19 (zastavěná plocha a nádvoří), jehož součástí je stavba č.p. 9 Drunče, způsob využití: rodinný dům, včetně příslušenství a pozemků parc. č. 289 (zahrada), parc. č. 593/8 (ostatní plocha) a parc. č. 593/14 (ostatní plocha) v kat. území Drunče, obec Drunče, část obce Drunče, okres Jindřichův Hradec, zapsáno na LV 95.</w:t>
      </w:r>
    </w:p>
    <w:p w14:paraId="185EF4E4"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0DE58D9F" w14:textId="77777777" w:rsidR="0030084E" w:rsidRDefault="0030084E">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Odpověď</w:t>
      </w:r>
    </w:p>
    <w:p w14:paraId="3A76C87B" w14:textId="77777777" w:rsidR="0030084E" w:rsidRDefault="0030084E">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Na základě výše zjištěných skutečností dle námi vybraných zdrojových dat a provedené analýze stanovujeme cenu obvyklou v objektivní zaokrouhlené výši</w:t>
      </w:r>
      <w:r>
        <w:rPr>
          <w:rFonts w:ascii="Times New Roman" w:hAnsi="Times New Roman" w:cs="Times New Roman"/>
          <w:b/>
          <w:bCs/>
          <w:color w:val="000000"/>
          <w:kern w:val="0"/>
        </w:rPr>
        <w:t xml:space="preserve"> 3.006.000,- Kč.</w:t>
      </w:r>
    </w:p>
    <w:p w14:paraId="79F5E79A"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69C305BD"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rozpis jednotlivých požadovaných části dle usnesení soudního exekutora:</w:t>
      </w:r>
    </w:p>
    <w:p w14:paraId="79C01B2B"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59DF35F5" w14:textId="77777777" w:rsidR="0030084E" w:rsidRDefault="0030084E">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 Nemovitá věc, které se výkon týká:</w:t>
      </w:r>
    </w:p>
    <w:p w14:paraId="6325E339"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p>
    <w:p w14:paraId="3F8AFF23"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pozemku parc. č. St. 19 (zastavěná plocha a nádvoří), jehož součástí je stavba č.p. 9 Drunče, způsob využití: rodinný dům, včetně příslušenství a pozemků parc. č. 289 (zahrada), parc. č. 593/8 (ostatní plocha) a parc. č. 593/14 (ostatní plocha) v kat. území Drunče, obec Drunče, část obce Drunče, okres Jindřichův Hradec, zapsáno na LV 95.</w:t>
      </w:r>
    </w:p>
    <w:p w14:paraId="526ABE1A" w14:textId="77777777" w:rsidR="0030084E" w:rsidRDefault="0030084E">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640BC3DC" w14:textId="77777777" w:rsidR="0030084E" w:rsidRDefault="0030084E">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 Příslušenství nemovité věci, které se výkon týká:</w:t>
      </w:r>
    </w:p>
    <w:p w14:paraId="3265B5A6" w14:textId="77777777" w:rsidR="0030084E" w:rsidRDefault="0030084E">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02F67C46" w14:textId="77777777" w:rsidR="0030084E" w:rsidRDefault="0030084E">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hospodářské budovy a oplocení.</w:t>
      </w:r>
    </w:p>
    <w:p w14:paraId="450A2A2C" w14:textId="77777777" w:rsidR="0030084E" w:rsidRDefault="0030084E">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3200C24A" w14:textId="77777777" w:rsidR="0030084E" w:rsidRDefault="0030084E">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III. Výsledná cena nemovité věci (I.) a jejího příslušenství (II.), které se výkon týká:</w:t>
      </w:r>
    </w:p>
    <w:p w14:paraId="622A555E" w14:textId="77777777" w:rsidR="0030084E" w:rsidRDefault="0030084E">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0D19D1BD" w14:textId="77777777" w:rsidR="0030084E" w:rsidRDefault="0030084E">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3.006.000,- Kč.</w:t>
      </w:r>
    </w:p>
    <w:p w14:paraId="32900A4A" w14:textId="77777777" w:rsidR="0030084E" w:rsidRDefault="0030084E">
      <w:pPr>
        <w:widowControl w:val="0"/>
        <w:autoSpaceDE w:val="0"/>
        <w:autoSpaceDN w:val="0"/>
        <w:adjustRightInd w:val="0"/>
        <w:spacing w:after="0" w:line="240" w:lineRule="auto"/>
        <w:jc w:val="both"/>
        <w:rPr>
          <w:rFonts w:ascii="Times New Roman" w:hAnsi="Times New Roman" w:cs="Times New Roman"/>
          <w:b/>
          <w:bCs/>
          <w:color w:val="000000"/>
          <w:kern w:val="0"/>
        </w:rPr>
      </w:pPr>
    </w:p>
    <w:p w14:paraId="5AE78F6C" w14:textId="77777777" w:rsidR="0030084E" w:rsidRDefault="0030084E">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IV. Známá věcná břemena, výměnky a nájemní, pachtovní či předkupní práva, která prodejem v dražbě nezaniknou:</w:t>
      </w:r>
    </w:p>
    <w:p w14:paraId="00761A93" w14:textId="77777777" w:rsidR="0030084E" w:rsidRDefault="0030084E">
      <w:pPr>
        <w:widowControl w:val="0"/>
        <w:autoSpaceDE w:val="0"/>
        <w:autoSpaceDN w:val="0"/>
        <w:adjustRightInd w:val="0"/>
        <w:spacing w:after="0" w:line="240" w:lineRule="auto"/>
        <w:jc w:val="both"/>
        <w:rPr>
          <w:rFonts w:ascii="Times New Roman" w:hAnsi="Times New Roman" w:cs="Times New Roman"/>
          <w:b/>
          <w:bCs/>
          <w:color w:val="000000"/>
          <w:kern w:val="0"/>
        </w:rPr>
      </w:pPr>
    </w:p>
    <w:p w14:paraId="4DE621F0"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nezjištěny.</w:t>
      </w:r>
    </w:p>
    <w:p w14:paraId="5860F29A" w14:textId="77777777" w:rsidR="0030084E" w:rsidRDefault="0030084E">
      <w:pPr>
        <w:widowControl w:val="0"/>
        <w:autoSpaceDE w:val="0"/>
        <w:autoSpaceDN w:val="0"/>
        <w:adjustRightInd w:val="0"/>
        <w:spacing w:after="0" w:line="240" w:lineRule="auto"/>
        <w:jc w:val="both"/>
        <w:rPr>
          <w:rFonts w:ascii="Times New Roman" w:hAnsi="Times New Roman" w:cs="Times New Roman"/>
          <w:b/>
          <w:bCs/>
          <w:color w:val="000000"/>
          <w:kern w:val="0"/>
        </w:rPr>
      </w:pPr>
    </w:p>
    <w:p w14:paraId="1A47EEDD"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5779FE" w14:paraId="38A4F8FB" w14:textId="77777777">
        <w:tc>
          <w:tcPr>
            <w:tcW w:w="4989" w:type="dxa"/>
            <w:tcBorders>
              <w:top w:val="single" w:sz="6" w:space="0" w:color="auto"/>
              <w:left w:val="single" w:sz="8" w:space="0" w:color="auto"/>
              <w:bottom w:val="nil"/>
              <w:right w:val="nil"/>
            </w:tcBorders>
            <w:vAlign w:val="center"/>
          </w:tcPr>
          <w:p w14:paraId="54A363DC"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35" w:firstLine="735"/>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vAlign w:val="center"/>
          </w:tcPr>
          <w:p w14:paraId="1B3AC504" w14:textId="77777777" w:rsidR="0030084E" w:rsidRDefault="0030084E">
            <w:pPr>
              <w:widowControl w:val="0"/>
              <w:tabs>
                <w:tab w:val="left" w:pos="7470"/>
              </w:tabs>
              <w:autoSpaceDE w:val="0"/>
              <w:autoSpaceDN w:val="0"/>
              <w:adjustRightInd w:val="0"/>
              <w:spacing w:before="57" w:after="0" w:line="240" w:lineRule="auto"/>
              <w:ind w:right="13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3 006 000 Kč</w:t>
            </w:r>
          </w:p>
        </w:tc>
      </w:tr>
      <w:tr w:rsidR="005779FE" w14:paraId="788E9A72" w14:textId="77777777">
        <w:tc>
          <w:tcPr>
            <w:tcW w:w="9562" w:type="dxa"/>
            <w:gridSpan w:val="2"/>
            <w:tcBorders>
              <w:top w:val="nil"/>
              <w:left w:val="single" w:sz="8" w:space="0" w:color="auto"/>
              <w:bottom w:val="single" w:sz="6" w:space="0" w:color="auto"/>
              <w:right w:val="nil"/>
            </w:tcBorders>
          </w:tcPr>
          <w:p w14:paraId="2BF07673"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slovy: Tři miliony šest tisíc Kč</w:t>
            </w:r>
          </w:p>
        </w:tc>
        <w:tc>
          <w:tcPr>
            <w:tcW w:w="76" w:type="dxa"/>
            <w:tcBorders>
              <w:top w:val="nil"/>
              <w:left w:val="nil"/>
              <w:bottom w:val="single" w:sz="6" w:space="0" w:color="auto"/>
              <w:right w:val="single" w:sz="8" w:space="0" w:color="auto"/>
            </w:tcBorders>
          </w:tcPr>
          <w:p w14:paraId="42FCD545" w14:textId="77777777" w:rsidR="0030084E" w:rsidRDefault="0030084E">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11C7F437"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rPr>
          <w:rFonts w:ascii="Times New Roman" w:hAnsi="Times New Roman" w:cs="Times New Roman"/>
          <w:b/>
          <w:bCs/>
          <w:color w:val="000000"/>
          <w:kern w:val="0"/>
        </w:rPr>
      </w:pPr>
    </w:p>
    <w:p w14:paraId="3EF08B91" w14:textId="77777777" w:rsidR="0030084E" w:rsidRDefault="0030084E" w:rsidP="0030084E">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6.2. Podmínky správnosti závěru, případně skutečnosti snižující jeho přesnost</w:t>
      </w:r>
    </w:p>
    <w:p w14:paraId="2D270C40" w14:textId="77777777" w:rsidR="0030084E" w:rsidRDefault="0030084E">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Nebyly zjištěny.</w:t>
      </w:r>
    </w:p>
    <w:p w14:paraId="4E0DAD2B" w14:textId="7C2CFFBE" w:rsidR="0030084E" w:rsidRDefault="0030084E">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5779FE" w14:paraId="45A3BEBF" w14:textId="77777777">
        <w:tc>
          <w:tcPr>
            <w:tcW w:w="9486" w:type="dxa"/>
            <w:tcBorders>
              <w:top w:val="single" w:sz="6" w:space="0" w:color="auto"/>
              <w:left w:val="single" w:sz="8" w:space="0" w:color="auto"/>
              <w:bottom w:val="single" w:sz="6" w:space="0" w:color="auto"/>
              <w:right w:val="nil"/>
            </w:tcBorders>
            <w:shd w:val="pct30" w:color="0080FF" w:fill="FFFFFF"/>
          </w:tcPr>
          <w:p w14:paraId="7DB9341E"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45115983" w14:textId="77777777" w:rsidR="0030084E" w:rsidRDefault="0030084E">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35D97C28" w14:textId="77777777" w:rsidR="0030084E" w:rsidRDefault="0030084E">
      <w:pPr>
        <w:widowControl w:val="0"/>
        <w:tabs>
          <w:tab w:val="left" w:pos="4230"/>
        </w:tabs>
        <w:autoSpaceDE w:val="0"/>
        <w:autoSpaceDN w:val="0"/>
        <w:adjustRightInd w:val="0"/>
        <w:spacing w:before="57" w:after="57" w:line="240" w:lineRule="auto"/>
        <w:ind w:right="113"/>
        <w:rPr>
          <w:rFonts w:ascii="Times New Roman" w:hAnsi="Times New Roman" w:cs="Times New Roman"/>
          <w:b/>
          <w:bCs/>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5779FE" w14:paraId="5C672F6B" w14:textId="77777777">
        <w:tc>
          <w:tcPr>
            <w:tcW w:w="7067" w:type="dxa"/>
            <w:tcBorders>
              <w:top w:val="nil"/>
              <w:left w:val="nil"/>
              <w:bottom w:val="single" w:sz="8" w:space="0" w:color="auto"/>
              <w:right w:val="nil"/>
            </w:tcBorders>
          </w:tcPr>
          <w:p w14:paraId="737CCB0B"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b/>
                <w:bCs/>
                <w:color w:val="000000"/>
                <w:kern w:val="0"/>
              </w:rPr>
            </w:pPr>
          </w:p>
        </w:tc>
        <w:tc>
          <w:tcPr>
            <w:tcW w:w="2571" w:type="dxa"/>
            <w:gridSpan w:val="2"/>
            <w:tcBorders>
              <w:top w:val="nil"/>
              <w:left w:val="nil"/>
              <w:bottom w:val="single" w:sz="8" w:space="0" w:color="auto"/>
              <w:right w:val="nil"/>
            </w:tcBorders>
          </w:tcPr>
          <w:p w14:paraId="15864DE6"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počet stran A4 v příloze:</w:t>
            </w:r>
          </w:p>
        </w:tc>
      </w:tr>
      <w:tr w:rsidR="005779FE" w14:paraId="403ECEA7" w14:textId="77777777">
        <w:tc>
          <w:tcPr>
            <w:tcW w:w="8050" w:type="dxa"/>
            <w:gridSpan w:val="2"/>
            <w:tcBorders>
              <w:top w:val="nil"/>
              <w:left w:val="nil"/>
              <w:bottom w:val="nil"/>
              <w:right w:val="nil"/>
            </w:tcBorders>
          </w:tcPr>
          <w:p w14:paraId="7D9304EB" w14:textId="77777777" w:rsidR="0030084E" w:rsidRDefault="0030084E">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Výpis z katastru nemovitostí pro LV č. 95</w:t>
            </w:r>
          </w:p>
        </w:tc>
        <w:tc>
          <w:tcPr>
            <w:tcW w:w="1588" w:type="dxa"/>
            <w:tcBorders>
              <w:top w:val="nil"/>
              <w:left w:val="nil"/>
              <w:bottom w:val="nil"/>
              <w:right w:val="nil"/>
            </w:tcBorders>
          </w:tcPr>
          <w:p w14:paraId="0C309E8A" w14:textId="77777777" w:rsidR="0030084E" w:rsidRDefault="0030084E">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5779FE" w14:paraId="2EF274B5" w14:textId="77777777">
        <w:tc>
          <w:tcPr>
            <w:tcW w:w="8050" w:type="dxa"/>
            <w:gridSpan w:val="2"/>
            <w:tcBorders>
              <w:top w:val="nil"/>
              <w:left w:val="nil"/>
              <w:bottom w:val="nil"/>
              <w:right w:val="nil"/>
            </w:tcBorders>
          </w:tcPr>
          <w:p w14:paraId="448AB130" w14:textId="77777777" w:rsidR="0030084E" w:rsidRDefault="0030084E">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Snímek katastrální mapy</w:t>
            </w:r>
          </w:p>
        </w:tc>
        <w:tc>
          <w:tcPr>
            <w:tcW w:w="1588" w:type="dxa"/>
            <w:tcBorders>
              <w:top w:val="nil"/>
              <w:left w:val="nil"/>
              <w:bottom w:val="nil"/>
              <w:right w:val="nil"/>
            </w:tcBorders>
          </w:tcPr>
          <w:p w14:paraId="17BC5415" w14:textId="77777777" w:rsidR="0030084E" w:rsidRDefault="0030084E">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5779FE" w14:paraId="29CDD500" w14:textId="77777777">
        <w:tc>
          <w:tcPr>
            <w:tcW w:w="8050" w:type="dxa"/>
            <w:gridSpan w:val="2"/>
            <w:tcBorders>
              <w:top w:val="nil"/>
              <w:left w:val="nil"/>
              <w:bottom w:val="nil"/>
              <w:right w:val="nil"/>
            </w:tcBorders>
          </w:tcPr>
          <w:p w14:paraId="26741DBF" w14:textId="77777777" w:rsidR="0030084E" w:rsidRDefault="0030084E">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Mapa oblasti</w:t>
            </w:r>
          </w:p>
        </w:tc>
        <w:tc>
          <w:tcPr>
            <w:tcW w:w="1588" w:type="dxa"/>
            <w:tcBorders>
              <w:top w:val="nil"/>
              <w:left w:val="nil"/>
              <w:bottom w:val="nil"/>
              <w:right w:val="nil"/>
            </w:tcBorders>
          </w:tcPr>
          <w:p w14:paraId="4FA5E1A2" w14:textId="77777777" w:rsidR="0030084E" w:rsidRDefault="0030084E">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5779FE" w14:paraId="02B3808A" w14:textId="77777777">
        <w:tc>
          <w:tcPr>
            <w:tcW w:w="8050" w:type="dxa"/>
            <w:gridSpan w:val="2"/>
            <w:tcBorders>
              <w:top w:val="nil"/>
              <w:left w:val="nil"/>
              <w:bottom w:val="nil"/>
              <w:right w:val="nil"/>
            </w:tcBorders>
          </w:tcPr>
          <w:p w14:paraId="58712FF9" w14:textId="77777777" w:rsidR="0030084E" w:rsidRDefault="0030084E">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Fotodokumentace nemovité věci</w:t>
            </w:r>
          </w:p>
        </w:tc>
        <w:tc>
          <w:tcPr>
            <w:tcW w:w="1588" w:type="dxa"/>
            <w:tcBorders>
              <w:top w:val="nil"/>
              <w:left w:val="nil"/>
              <w:bottom w:val="nil"/>
              <w:right w:val="nil"/>
            </w:tcBorders>
          </w:tcPr>
          <w:p w14:paraId="094A4E89" w14:textId="7C0E115D" w:rsidR="0030084E" w:rsidRDefault="007507FC">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14</w:t>
            </w:r>
          </w:p>
        </w:tc>
      </w:tr>
    </w:tbl>
    <w:p w14:paraId="3B56EC66"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10B7DCBA"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rPr>
        <w:br w:type="page"/>
      </w:r>
    </w:p>
    <w:p w14:paraId="789B839D" w14:textId="6619164F" w:rsidR="0030084E" w:rsidRDefault="0030084E">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Doplňující informace</w:t>
      </w:r>
    </w:p>
    <w:p w14:paraId="01151926" w14:textId="77777777" w:rsidR="0030084E" w:rsidRDefault="0030084E">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Odměna byla sjednána smluvně.</w:t>
      </w:r>
    </w:p>
    <w:p w14:paraId="217264B4" w14:textId="77777777" w:rsidR="0030084E" w:rsidRDefault="0030084E">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3C8E1313" w14:textId="77777777" w:rsidR="0030084E" w:rsidRDefault="0030084E">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Osoby podílející se na zpracování znaleckého posudku:</w:t>
      </w:r>
    </w:p>
    <w:p w14:paraId="317EA266" w14:textId="77777777" w:rsidR="0030084E" w:rsidRDefault="0030084E">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6228E0CB" w14:textId="77777777" w:rsidR="0030084E" w:rsidRDefault="0030084E">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5544BF5C" w14:textId="77777777" w:rsidR="0030084E" w:rsidRDefault="0030084E">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Pavlína Rytířová</w:t>
      </w:r>
    </w:p>
    <w:p w14:paraId="496E10AD" w14:textId="77777777" w:rsidR="0030084E" w:rsidRDefault="0030084E">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Jakub Chrástecký</w:t>
      </w:r>
    </w:p>
    <w:p w14:paraId="1E82980A" w14:textId="77777777" w:rsidR="0030084E" w:rsidRDefault="0030084E">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130F6D49" w14:textId="77777777" w:rsidR="0030084E" w:rsidRDefault="0030084E">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51E03F18" w14:textId="77777777" w:rsidR="0030084E" w:rsidRDefault="0030084E">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22E150B1" w14:textId="77777777" w:rsidR="0030084E" w:rsidRDefault="0030084E">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38E14907" w14:textId="77777777" w:rsidR="0030084E" w:rsidRDefault="0030084E">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p>
    <w:p w14:paraId="35BB6A42" w14:textId="77777777" w:rsidR="0030084E" w:rsidRDefault="0030084E">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Konzultant nebyl přibrán.</w:t>
      </w:r>
    </w:p>
    <w:p w14:paraId="76410275" w14:textId="77777777" w:rsidR="0030084E" w:rsidRDefault="0030084E">
      <w:pPr>
        <w:widowControl w:val="0"/>
        <w:autoSpaceDE w:val="0"/>
        <w:autoSpaceDN w:val="0"/>
        <w:adjustRightInd w:val="0"/>
        <w:spacing w:before="30" w:after="30" w:line="240" w:lineRule="auto"/>
        <w:rPr>
          <w:rFonts w:ascii="Times New Roman" w:hAnsi="Times New Roman" w:cs="Times New Roman"/>
          <w:color w:val="000000"/>
          <w:kern w:val="0"/>
        </w:rPr>
      </w:pPr>
    </w:p>
    <w:p w14:paraId="370831A0" w14:textId="77777777" w:rsidR="0030084E" w:rsidRDefault="0030084E">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5779FE" w14:paraId="52F1ECCB" w14:textId="77777777">
        <w:tc>
          <w:tcPr>
            <w:tcW w:w="9486" w:type="dxa"/>
            <w:tcBorders>
              <w:top w:val="single" w:sz="6" w:space="0" w:color="auto"/>
              <w:left w:val="single" w:sz="8" w:space="0" w:color="auto"/>
              <w:bottom w:val="single" w:sz="6" w:space="0" w:color="auto"/>
              <w:right w:val="nil"/>
            </w:tcBorders>
            <w:shd w:val="pct30" w:color="0080FF" w:fill="FFFFFF"/>
          </w:tcPr>
          <w:p w14:paraId="506488FC" w14:textId="77777777" w:rsidR="0030084E" w:rsidRDefault="0030084E">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3BE81ECA" w14:textId="77777777" w:rsidR="0030084E" w:rsidRDefault="0030084E">
            <w:pPr>
              <w:widowControl w:val="0"/>
              <w:autoSpaceDE w:val="0"/>
              <w:autoSpaceDN w:val="0"/>
              <w:adjustRightInd w:val="0"/>
              <w:spacing w:after="0" w:line="240" w:lineRule="auto"/>
              <w:jc w:val="center"/>
              <w:rPr>
                <w:rFonts w:ascii="Times New Roman" w:hAnsi="Times New Roman" w:cs="Times New Roman"/>
                <w:b/>
                <w:bCs/>
                <w:color w:val="000000"/>
                <w:kern w:val="0"/>
                <w:u w:val="single"/>
              </w:rPr>
            </w:pPr>
          </w:p>
        </w:tc>
      </w:tr>
    </w:tbl>
    <w:p w14:paraId="2616178A"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u w:val="single"/>
        </w:rPr>
      </w:pPr>
    </w:p>
    <w:p w14:paraId="3891E346" w14:textId="77777777" w:rsidR="0030084E" w:rsidRDefault="0030084E">
      <w:pPr>
        <w:widowControl w:val="0"/>
        <w:autoSpaceDE w:val="0"/>
        <w:autoSpaceDN w:val="0"/>
        <w:adjustRightInd w:val="0"/>
        <w:spacing w:line="259" w:lineRule="auto"/>
        <w:jc w:val="both"/>
        <w:rPr>
          <w:rFonts w:ascii="Times New Roman" w:hAnsi="Times New Roman" w:cs="Times New Roman"/>
          <w:color w:val="000000"/>
          <w:kern w:val="0"/>
        </w:rPr>
      </w:pPr>
      <w:r>
        <w:rPr>
          <w:rFonts w:ascii="Times New Roman" w:hAnsi="Times New Roman" w:cs="Times New Roman"/>
          <w:color w:val="000000"/>
          <w:kern w:val="0"/>
        </w:rPr>
        <w:t xml:space="preserve">Posudek podává Znalecká společnost s.r.o., se sídlem v Praha 1 - Nové Město, Palackého 715/15, PSČ 110 00, IČ 29042054, zapsaná MSpr ČR č.j. 165/2010-OD-ZN podle ust. § 21 odst. 3 zák. č. 36/1967 Sb. a § 6 odst. 1 vyhl. Č. 37/1967 Sb., ve znění pozdějších předpisů, do prvého oddílu seznamu ústavů kvalifikovaných pro znaleckou činnost, a to pro znalecké posudky v oboru ekonomika s rozsahem znaleckého oprávnění pro ceny a odhady nemovitostí.                                            </w:t>
      </w:r>
    </w:p>
    <w:p w14:paraId="4FC8BB9C" w14:textId="77777777" w:rsidR="0030084E" w:rsidRDefault="0030084E">
      <w:pPr>
        <w:widowControl w:val="0"/>
        <w:tabs>
          <w:tab w:val="left" w:pos="4230"/>
        </w:tabs>
        <w:autoSpaceDE w:val="0"/>
        <w:autoSpaceDN w:val="0"/>
        <w:adjustRightInd w:val="0"/>
        <w:spacing w:before="170" w:after="113" w:line="240" w:lineRule="auto"/>
        <w:rPr>
          <w:rFonts w:ascii="Times New Roman" w:hAnsi="Times New Roman" w:cs="Times New Roman"/>
          <w:color w:val="000000"/>
          <w:kern w:val="0"/>
        </w:rPr>
      </w:pPr>
      <w:r>
        <w:rPr>
          <w:rFonts w:ascii="Times New Roman" w:hAnsi="Times New Roman" w:cs="Times New Roman"/>
          <w:color w:val="000000"/>
          <w:kern w:val="0"/>
        </w:rPr>
        <w:t>Znalecký posudek je zapsán v evidenci posudků pod pořadovým číslem 005592/2026.</w:t>
      </w:r>
    </w:p>
    <w:p w14:paraId="62D23EF0" w14:textId="72C86DE7" w:rsidR="0030084E" w:rsidRDefault="0030084E">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r>
        <w:rPr>
          <w:rFonts w:ascii="Times New Roman" w:hAnsi="Times New Roman" w:cs="Times New Roman"/>
          <w:color w:val="000000"/>
          <w:kern w:val="0"/>
        </w:rPr>
        <w:t xml:space="preserve">V Praze </w:t>
      </w:r>
      <w:r w:rsidR="00BF3CA3">
        <w:rPr>
          <w:rFonts w:ascii="Times New Roman" w:hAnsi="Times New Roman" w:cs="Times New Roman"/>
          <w:color w:val="000000"/>
          <w:kern w:val="0"/>
        </w:rPr>
        <w:t>10</w:t>
      </w:r>
      <w:r>
        <w:rPr>
          <w:rFonts w:ascii="Times New Roman" w:hAnsi="Times New Roman" w:cs="Times New Roman"/>
          <w:color w:val="000000"/>
          <w:kern w:val="0"/>
        </w:rPr>
        <w:t>.</w:t>
      </w:r>
      <w:r w:rsidR="00BF3CA3">
        <w:rPr>
          <w:rFonts w:ascii="Times New Roman" w:hAnsi="Times New Roman" w:cs="Times New Roman"/>
          <w:color w:val="000000"/>
          <w:kern w:val="0"/>
        </w:rPr>
        <w:t>0</w:t>
      </w:r>
      <w:r>
        <w:rPr>
          <w:rFonts w:ascii="Times New Roman" w:hAnsi="Times New Roman" w:cs="Times New Roman"/>
          <w:color w:val="000000"/>
          <w:kern w:val="0"/>
        </w:rPr>
        <w:t>2.2026</w:t>
      </w:r>
    </w:p>
    <w:p w14:paraId="36C57346" w14:textId="77777777" w:rsidR="0030084E" w:rsidRDefault="0030084E">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4FE42875" w14:textId="77777777" w:rsidR="0030084E" w:rsidRDefault="0030084E">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7EF0FD25" w14:textId="77777777" w:rsidR="0030084E" w:rsidRDefault="0030084E">
      <w:pPr>
        <w:widowControl w:val="0"/>
        <w:tabs>
          <w:tab w:val="left" w:pos="4230"/>
        </w:tabs>
        <w:autoSpaceDE w:val="0"/>
        <w:autoSpaceDN w:val="0"/>
        <w:adjustRightInd w:val="0"/>
        <w:spacing w:before="340"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OTISK ZNALECKÉ PEČETI</w:t>
      </w:r>
    </w:p>
    <w:p w14:paraId="7E2C832D" w14:textId="77777777" w:rsidR="0030084E" w:rsidRDefault="0030084E">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Znalecká společnost s.r.o.</w:t>
      </w:r>
    </w:p>
    <w:p w14:paraId="0CB1569A" w14:textId="77777777" w:rsidR="0030084E" w:rsidRDefault="0030084E">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Palackého 715/15</w:t>
      </w:r>
    </w:p>
    <w:p w14:paraId="0A54122A" w14:textId="77777777" w:rsidR="0030084E" w:rsidRDefault="0030084E">
      <w:pPr>
        <w:widowControl w:val="0"/>
        <w:tabs>
          <w:tab w:val="left" w:pos="4230"/>
        </w:tabs>
        <w:autoSpaceDE w:val="0"/>
        <w:autoSpaceDN w:val="0"/>
        <w:adjustRightInd w:val="0"/>
        <w:spacing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110 00 Praha 1 - Nové Město</w:t>
      </w:r>
    </w:p>
    <w:p w14:paraId="5C23DC15" w14:textId="77777777" w:rsidR="0030084E" w:rsidRDefault="0030084E">
      <w:pPr>
        <w:widowControl w:val="0"/>
        <w:tabs>
          <w:tab w:val="left" w:pos="4230"/>
        </w:tabs>
        <w:autoSpaceDE w:val="0"/>
        <w:autoSpaceDN w:val="0"/>
        <w:adjustRightInd w:val="0"/>
        <w:spacing w:after="0" w:line="240" w:lineRule="auto"/>
        <w:rPr>
          <w:rFonts w:ascii="Times New Roman" w:hAnsi="Times New Roman" w:cs="Times New Roman"/>
          <w:color w:val="000000"/>
          <w:kern w:val="0"/>
          <w:sz w:val="20"/>
          <w:szCs w:val="20"/>
        </w:rPr>
      </w:pPr>
    </w:p>
    <w:sectPr w:rsidR="0030084E">
      <w:footerReference w:type="even" r:id="rId11"/>
      <w:footerReference w:type="default" r:id="rId12"/>
      <w:headerReference w:type="first" r:id="rId13"/>
      <w:footerReference w:type="first" r:id="rId14"/>
      <w:pgSz w:w="11906" w:h="16838"/>
      <w:pgMar w:top="1417" w:right="1134" w:bottom="1417"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0735D" w14:textId="77777777" w:rsidR="0030084E" w:rsidRDefault="0030084E">
      <w:pPr>
        <w:spacing w:after="0" w:line="240" w:lineRule="auto"/>
      </w:pPr>
      <w:r>
        <w:separator/>
      </w:r>
    </w:p>
  </w:endnote>
  <w:endnote w:type="continuationSeparator" w:id="0">
    <w:p w14:paraId="50AF3F07" w14:textId="77777777" w:rsidR="0030084E" w:rsidRDefault="00300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39A8" w14:textId="77777777" w:rsidR="0030084E" w:rsidRDefault="0030084E">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2A7BB92D" w14:textId="77777777" w:rsidR="0030084E" w:rsidRDefault="0030084E">
    <w:pPr>
      <w:widowControl w:val="0"/>
      <w:autoSpaceDE w:val="0"/>
      <w:autoSpaceDN w:val="0"/>
      <w:adjustRightInd w:val="0"/>
      <w:spacing w:after="0" w:line="240" w:lineRule="auto"/>
      <w:rPr>
        <w:rFonts w:ascii="Times New Roman" w:hAnsi="Times New Roman" w:cs="Times New Roman"/>
        <w:kern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CDE7" w14:textId="77777777" w:rsidR="0030084E" w:rsidRDefault="0030084E">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2B6FD7A8" w14:textId="77777777" w:rsidR="0030084E" w:rsidRDefault="0030084E">
    <w:pPr>
      <w:widowControl w:val="0"/>
      <w:autoSpaceDE w:val="0"/>
      <w:autoSpaceDN w:val="0"/>
      <w:adjustRightInd w:val="0"/>
      <w:spacing w:after="0" w:line="240" w:lineRule="auto"/>
      <w:rPr>
        <w:rFonts w:ascii="Times New Roman" w:hAnsi="Times New Roman" w:cs="Times New Roman"/>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396BB"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t>
    </w:r>
  </w:p>
  <w:p w14:paraId="009A57DC" w14:textId="77777777" w:rsidR="0030084E" w:rsidRDefault="0030084E">
    <w:pPr>
      <w:widowControl w:val="0"/>
      <w:autoSpaceDE w:val="0"/>
      <w:autoSpaceDN w:val="0"/>
      <w:adjustRightInd w:val="0"/>
      <w:spacing w:after="0" w:line="240" w:lineRule="auto"/>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1E6F9" w14:textId="77777777" w:rsidR="0030084E" w:rsidRDefault="0030084E">
      <w:pPr>
        <w:spacing w:after="0" w:line="240" w:lineRule="auto"/>
      </w:pPr>
      <w:r>
        <w:separator/>
      </w:r>
    </w:p>
  </w:footnote>
  <w:footnote w:type="continuationSeparator" w:id="0">
    <w:p w14:paraId="4E7B031F" w14:textId="77777777" w:rsidR="0030084E" w:rsidRDefault="00300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3DD3" w14:textId="77777777" w:rsidR="0030084E" w:rsidRDefault="0030084E">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5A7D8B9C" w14:textId="77777777" w:rsidR="0030084E" w:rsidRDefault="0030084E">
    <w:pPr>
      <w:widowControl w:val="0"/>
      <w:autoSpaceDE w:val="0"/>
      <w:autoSpaceDN w:val="0"/>
      <w:adjustRightInd w:val="0"/>
      <w:spacing w:after="0" w:line="240" w:lineRule="auto"/>
      <w:rPr>
        <w:rFonts w:ascii="Times New Roman" w:hAnsi="Times New Roman"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46065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84E"/>
    <w:rsid w:val="0030084E"/>
    <w:rsid w:val="005779FE"/>
    <w:rsid w:val="007507FC"/>
    <w:rsid w:val="00A150E7"/>
    <w:rsid w:val="00BF288C"/>
    <w:rsid w:val="00BF3CA3"/>
    <w:rsid w:val="00CE00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EADD68"/>
  <w14:defaultImageDpi w14:val="0"/>
  <w15:docId w15:val="{7284A915-F7F4-4C4E-A38E-B3929138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s="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cs="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cs="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PodNadpisvocenn">
    <w:name w:val="Pod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Vsledekvtabulce">
    <w:name w:val="Výsledek v tabul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Obsahsekce">
    <w:name w:val="Obsah sekce"/>
    <w:next w:val="Texttabulky"/>
    <w:uiPriority w:val="99"/>
    <w:pPr>
      <w:widowControl w:val="0"/>
      <w:autoSpaceDE w:val="0"/>
      <w:autoSpaceDN w:val="0"/>
      <w:adjustRightInd w:val="0"/>
      <w:spacing w:before="60" w:after="0" w:line="240" w:lineRule="auto"/>
      <w:ind w:left="567"/>
    </w:pPr>
    <w:rPr>
      <w:rFonts w:ascii="Times New Roman" w:hAnsi="Times New Roman" w:cs="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cs="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4458</Words>
  <Characters>26189</Characters>
  <Application>Microsoft Office Word</Application>
  <DocSecurity>0</DocSecurity>
  <Lines>218</Lines>
  <Paragraphs>61</Paragraphs>
  <ScaleCrop>false</ScaleCrop>
  <Company/>
  <LinksUpToDate>false</LinksUpToDate>
  <CharactersWithSpaces>30586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jiri.roub</dc:creator>
  <cp:keywords/>
  <dc:description/>
  <cp:lastModifiedBy>jiri.roub</cp:lastModifiedBy>
  <cp:revision>4</cp:revision>
  <dcterms:created xsi:type="dcterms:W3CDTF">2026-02-03T12:09:00Z</dcterms:created>
  <dcterms:modified xsi:type="dcterms:W3CDTF">2026-02-09T20:33:00Z</dcterms:modified>
</cp:coreProperties>
</file>